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05BA0A9"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4A2255">
        <w:rPr>
          <w:rFonts w:eastAsia="宋体" w:cs="Arial"/>
          <w:bCs/>
          <w:sz w:val="22"/>
          <w:lang w:eastAsia="zh-CN"/>
        </w:rPr>
        <w:t>6</w:t>
      </w:r>
      <w:r w:rsidR="00C410CC">
        <w:rPr>
          <w:rFonts w:eastAsia="宋体" w:cs="Arial"/>
          <w:bCs/>
          <w:sz w:val="22"/>
          <w:lang w:eastAsia="zh-CN"/>
        </w:rPr>
        <w:t>bis</w:t>
      </w:r>
      <w:r w:rsidR="00135CD6">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R1-21</w:t>
      </w:r>
      <w:r w:rsidR="00242A4F">
        <w:rPr>
          <w:rFonts w:cs="Arial"/>
          <w:bCs/>
          <w:sz w:val="22"/>
        </w:rPr>
        <w:t>0</w:t>
      </w:r>
      <w:r w:rsidR="00C410CC">
        <w:rPr>
          <w:rFonts w:cs="Arial"/>
          <w:bCs/>
          <w:sz w:val="22"/>
        </w:rPr>
        <w:t>8960</w:t>
      </w:r>
    </w:p>
    <w:p w14:paraId="7C00377E" w14:textId="2FA45073" w:rsidR="001B1A7E" w:rsidRPr="00F80303" w:rsidRDefault="004D7758" w:rsidP="009202F7">
      <w:pPr>
        <w:pStyle w:val="ab"/>
        <w:rPr>
          <w:rFonts w:cs="Arial"/>
          <w:bCs/>
          <w:sz w:val="22"/>
        </w:rPr>
      </w:pPr>
      <w:r w:rsidRPr="009202F7">
        <w:rPr>
          <w:rFonts w:cs="Arial"/>
          <w:bCs/>
          <w:sz w:val="22"/>
        </w:rPr>
        <w:t xml:space="preserve">e-Meeting, </w:t>
      </w:r>
      <w:r w:rsidR="00C410CC">
        <w:rPr>
          <w:rFonts w:cs="Arial"/>
          <w:bCs/>
          <w:sz w:val="22"/>
        </w:rPr>
        <w:t>October</w:t>
      </w:r>
      <w:r w:rsidR="00F80303" w:rsidRPr="00F80303">
        <w:rPr>
          <w:rFonts w:cs="Arial"/>
          <w:bCs/>
          <w:sz w:val="22"/>
        </w:rPr>
        <w:t xml:space="preserve"> 1</w:t>
      </w:r>
      <w:r w:rsidR="00C410CC">
        <w:rPr>
          <w:rFonts w:cs="Arial"/>
          <w:bCs/>
          <w:sz w:val="22"/>
        </w:rPr>
        <w:t>1</w:t>
      </w:r>
      <w:r w:rsidR="00F80303" w:rsidRPr="00F80303">
        <w:rPr>
          <w:rFonts w:cs="Arial"/>
          <w:bCs/>
          <w:sz w:val="22"/>
        </w:rPr>
        <w:t xml:space="preserve">th – </w:t>
      </w:r>
      <w:r w:rsidR="000B7162">
        <w:rPr>
          <w:rFonts w:cs="Arial"/>
          <w:bCs/>
          <w:sz w:val="22"/>
        </w:rPr>
        <w:t>19</w:t>
      </w:r>
      <w:r w:rsidR="000B7162" w:rsidRPr="00F80303">
        <w:rPr>
          <w:rFonts w:cs="Arial"/>
          <w:bCs/>
          <w:sz w:val="22"/>
        </w:rPr>
        <w:t>th</w:t>
      </w:r>
      <w:r w:rsidRPr="0044772C">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CFEDB3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EE08297"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722B70">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0"/>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4075D2F5" w:rsidR="008D3A5E" w:rsidRDefault="008D3A5E" w:rsidP="00856DD1">
      <w:pPr>
        <w:pStyle w:val="20"/>
        <w:rPr>
          <w:rFonts w:eastAsia="宋体"/>
          <w:b w:val="0"/>
          <w:sz w:val="30"/>
          <w:szCs w:val="30"/>
        </w:rPr>
      </w:pPr>
      <w:bookmarkStart w:id="2" w:name="_Ref521492551"/>
      <w:r>
        <w:rPr>
          <w:rFonts w:eastAsia="宋体" w:hint="eastAsia"/>
          <w:b w:val="0"/>
          <w:sz w:val="30"/>
          <w:szCs w:val="30"/>
        </w:rPr>
        <w:t>P</w:t>
      </w:r>
      <w:r>
        <w:rPr>
          <w:rFonts w:eastAsia="宋体"/>
          <w:b w:val="0"/>
          <w:sz w:val="30"/>
          <w:szCs w:val="30"/>
        </w:rPr>
        <w:t>DCCH monitoring capability</w:t>
      </w:r>
    </w:p>
    <w:p w14:paraId="2E6C9D24" w14:textId="347A8299" w:rsidR="008D3A5E" w:rsidRPr="00671F15" w:rsidRDefault="008D3A5E" w:rsidP="008D3A5E">
      <w:pPr>
        <w:pStyle w:val="3"/>
        <w:ind w:left="1304"/>
        <w:rPr>
          <w:lang w:eastAsia="zh-CN"/>
        </w:rPr>
      </w:pPr>
      <w:bookmarkStart w:id="3" w:name="_Ref61344139"/>
      <w:r>
        <w:rPr>
          <w:lang w:eastAsia="zh-CN"/>
        </w:rPr>
        <w:t xml:space="preserve">Background in existing NR </w:t>
      </w:r>
      <w:r w:rsidR="00EB7B0B">
        <w:rPr>
          <w:lang w:eastAsia="zh-CN"/>
        </w:rPr>
        <w:t xml:space="preserve">Rel15&amp;16 </w:t>
      </w:r>
      <w:r>
        <w:rPr>
          <w:lang w:eastAsia="zh-CN"/>
        </w:rPr>
        <w:t>operation</w:t>
      </w:r>
      <w:bookmarkEnd w:id="3"/>
    </w:p>
    <w:p w14:paraId="032AD647" w14:textId="0B0478C5" w:rsidR="008D3A5E" w:rsidRDefault="007D0AA0" w:rsidP="007D0AA0">
      <w:pPr>
        <w:spacing w:before="120" w:after="120"/>
        <w:jc w:val="both"/>
        <w:rPr>
          <w:rFonts w:ascii="Times New Roman" w:eastAsiaTheme="minorEastAsia" w:hAnsi="Times New Roman"/>
          <w:lang w:eastAsia="zh-CN"/>
        </w:rPr>
      </w:pPr>
      <w:r w:rsidRPr="007D0AA0">
        <w:rPr>
          <w:rFonts w:ascii="Times New Roman" w:eastAsiaTheme="minorEastAsia" w:hAnsi="Times New Roman" w:hint="eastAsia"/>
          <w:lang w:eastAsia="zh-CN"/>
        </w:rPr>
        <w:t>I</w:t>
      </w:r>
      <w:r w:rsidRPr="007D0AA0">
        <w:rPr>
          <w:rFonts w:ascii="Times New Roman" w:eastAsiaTheme="minorEastAsia" w:hAnsi="Times New Roman"/>
          <w:lang w:eastAsia="zh-CN"/>
        </w:rPr>
        <w:t xml:space="preserve">n </w:t>
      </w:r>
      <w:r>
        <w:rPr>
          <w:rFonts w:ascii="Times New Roman" w:eastAsiaTheme="minorEastAsia" w:hAnsi="Times New Roman"/>
          <w:lang w:eastAsia="zh-CN"/>
        </w:rPr>
        <w:t>NR operation</w:t>
      </w:r>
      <w:r w:rsidR="002564B7">
        <w:rPr>
          <w:rFonts w:ascii="Times New Roman" w:eastAsiaTheme="minorEastAsia" w:hAnsi="Times New Roman"/>
          <w:lang w:eastAsia="zh-CN"/>
        </w:rPr>
        <w:t xml:space="preserve"> </w:t>
      </w:r>
      <w:r w:rsidR="002564B7">
        <w:rPr>
          <w:rFonts w:ascii="Times New Roman" w:eastAsiaTheme="minorEastAsia" w:hAnsi="Times New Roman"/>
          <w:lang w:eastAsia="zh-CN"/>
        </w:rPr>
        <w:fldChar w:fldCharType="begin"/>
      </w:r>
      <w:r w:rsidR="002564B7">
        <w:rPr>
          <w:rFonts w:ascii="Times New Roman" w:eastAsiaTheme="minorEastAsia" w:hAnsi="Times New Roman"/>
          <w:lang w:eastAsia="zh-CN"/>
        </w:rPr>
        <w:instrText xml:space="preserve"> REF _Ref61442725 \r \h </w:instrText>
      </w:r>
      <w:r w:rsidR="002564B7">
        <w:rPr>
          <w:rFonts w:ascii="Times New Roman" w:eastAsiaTheme="minorEastAsia" w:hAnsi="Times New Roman"/>
          <w:lang w:eastAsia="zh-CN"/>
        </w:rPr>
      </w:r>
      <w:r w:rsidR="002564B7">
        <w:rPr>
          <w:rFonts w:ascii="Times New Roman" w:eastAsiaTheme="minorEastAsia" w:hAnsi="Times New Roman"/>
          <w:lang w:eastAsia="zh-CN"/>
        </w:rPr>
        <w:fldChar w:fldCharType="separate"/>
      </w:r>
      <w:r w:rsidR="00722B70">
        <w:rPr>
          <w:rFonts w:ascii="Times New Roman" w:eastAsiaTheme="minorEastAsia" w:hAnsi="Times New Roman"/>
          <w:lang w:eastAsia="zh-CN"/>
        </w:rPr>
        <w:t>[2]</w:t>
      </w:r>
      <w:r w:rsidR="002564B7">
        <w:rPr>
          <w:rFonts w:ascii="Times New Roman" w:eastAsiaTheme="minorEastAsia" w:hAnsi="Times New Roman"/>
          <w:lang w:eastAsia="zh-CN"/>
        </w:rPr>
        <w:fldChar w:fldCharType="end"/>
      </w:r>
      <w:r>
        <w:rPr>
          <w:rFonts w:ascii="Times New Roman" w:eastAsiaTheme="minorEastAsia" w:hAnsi="Times New Roman"/>
          <w:lang w:eastAsia="zh-CN"/>
        </w:rPr>
        <w:t xml:space="preserve">, for a DL BWP with any numerology, UE is expected to be mandatory to monitor PDCCH in every slot where the PDCCH </w:t>
      </w:r>
      <w:r w:rsidR="001C158C">
        <w:rPr>
          <w:rFonts w:ascii="Times New Roman" w:eastAsiaTheme="minorEastAsia" w:hAnsi="Times New Roman"/>
          <w:lang w:eastAsia="zh-CN"/>
        </w:rPr>
        <w:t>monitoring occasions</w:t>
      </w:r>
      <w:r>
        <w:rPr>
          <w:rFonts w:ascii="Times New Roman" w:eastAsiaTheme="minorEastAsia" w:hAnsi="Times New Roman"/>
          <w:lang w:eastAsia="zh-CN"/>
        </w:rPr>
        <w:t xml:space="preserve"> satisfy the following condition</w:t>
      </w:r>
      <w:r w:rsidR="001C158C">
        <w:rPr>
          <w:rFonts w:ascii="Times New Roman" w:eastAsiaTheme="minorEastAsia" w:hAnsi="Times New Roman"/>
          <w:lang w:eastAsia="zh-CN"/>
        </w:rPr>
        <w:t>s</w:t>
      </w:r>
      <w:r>
        <w:rPr>
          <w:rFonts w:ascii="Times New Roman" w:eastAsiaTheme="minorEastAsia" w:hAnsi="Times New Roman"/>
          <w:lang w:eastAsia="zh-CN"/>
        </w:rPr>
        <w:t>:</w:t>
      </w:r>
    </w:p>
    <w:p w14:paraId="316D3725" w14:textId="22148471" w:rsidR="007D0AA0" w:rsidRPr="001C158C" w:rsidRDefault="007D0AA0"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hint="eastAsia"/>
          <w:sz w:val="20"/>
        </w:rPr>
        <w:t>T</w:t>
      </w:r>
      <w:r w:rsidRPr="001C158C">
        <w:rPr>
          <w:rFonts w:ascii="Times New Roman" w:eastAsiaTheme="minorEastAsia" w:hAnsi="Times New Roman"/>
          <w:sz w:val="20"/>
        </w:rPr>
        <w:t xml:space="preserve">he </w:t>
      </w:r>
      <w:r w:rsidR="001C158C" w:rsidRPr="001C158C">
        <w:rPr>
          <w:rFonts w:ascii="Times New Roman" w:eastAsiaTheme="minorEastAsia" w:hAnsi="Times New Roman"/>
          <w:sz w:val="20"/>
        </w:rPr>
        <w:t>duration of coreset associated with the PDCCH monitoring occasions is 1-3 symbols;</w:t>
      </w:r>
    </w:p>
    <w:p w14:paraId="0829B8FF" w14:textId="2AEFA3DA"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 dedicated RRC configuration, type 3 CSS, and USS, the monitoring occasion is within the first 3 OFDM symbols of a slot;</w:t>
      </w:r>
    </w:p>
    <w:p w14:paraId="7C4047CD" w14:textId="6AE801C8"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without dedicated RRC configuration and for type 0, 0A, and 2 CSS, the monitoring occasion can be any OFDM symbol(s) of a slot, with the monitoring occasions within a single span of three consecutive OFDM symbols within a slot.</w:t>
      </w:r>
    </w:p>
    <w:p w14:paraId="3C676DC6" w14:textId="3C4B1E42" w:rsidR="007D0AA0" w:rsidRDefault="00E458B9" w:rsidP="007D0AA0">
      <w:pPr>
        <w:spacing w:before="120" w:after="120"/>
        <w:jc w:val="both"/>
        <w:rPr>
          <w:rFonts w:ascii="Times New Roman" w:eastAsiaTheme="minorEastAsia" w:hAnsi="Times New Roman"/>
          <w:lang w:eastAsia="zh-CN"/>
        </w:rPr>
      </w:pPr>
      <w:bookmarkStart w:id="4" w:name="_Hlk74648052"/>
      <w:r>
        <w:rPr>
          <w:rFonts w:ascii="Times New Roman" w:eastAsiaTheme="minorEastAsia" w:hAnsi="Times New Roman"/>
          <w:lang w:eastAsia="zh-CN"/>
        </w:rPr>
        <w:t>For NR Rel-15 capability</w:t>
      </w:r>
      <w:r w:rsidR="00CF0161">
        <w:rPr>
          <w:rFonts w:ascii="Times New Roman" w:eastAsiaTheme="minorEastAsia" w:hAnsi="Times New Roman"/>
          <w:lang w:eastAsia="zh-CN"/>
        </w:rPr>
        <w:t xml:space="preserve"> </w:t>
      </w:r>
      <w:r w:rsidR="00CF0161">
        <w:rPr>
          <w:rFonts w:ascii="Times New Roman" w:eastAsiaTheme="minorEastAsia" w:hAnsi="Times New Roman"/>
          <w:lang w:eastAsia="zh-CN"/>
        </w:rPr>
        <w:fldChar w:fldCharType="begin"/>
      </w:r>
      <w:r w:rsidR="00CF0161">
        <w:rPr>
          <w:rFonts w:ascii="Times New Roman" w:eastAsiaTheme="minorEastAsia" w:hAnsi="Times New Roman"/>
          <w:lang w:eastAsia="zh-CN"/>
        </w:rPr>
        <w:instrText xml:space="preserve"> REF _Ref67996803 \r \h </w:instrText>
      </w:r>
      <w:r w:rsidR="00CF0161">
        <w:rPr>
          <w:rFonts w:ascii="Times New Roman" w:eastAsiaTheme="minorEastAsia" w:hAnsi="Times New Roman"/>
          <w:lang w:eastAsia="zh-CN"/>
        </w:rPr>
      </w:r>
      <w:r w:rsidR="00CF0161">
        <w:rPr>
          <w:rFonts w:ascii="Times New Roman" w:eastAsiaTheme="minorEastAsia" w:hAnsi="Times New Roman"/>
          <w:lang w:eastAsia="zh-CN"/>
        </w:rPr>
        <w:fldChar w:fldCharType="separate"/>
      </w:r>
      <w:r w:rsidR="00722B70">
        <w:rPr>
          <w:rFonts w:ascii="Times New Roman" w:eastAsiaTheme="minorEastAsia" w:hAnsi="Times New Roman"/>
          <w:lang w:eastAsia="zh-CN"/>
        </w:rPr>
        <w:t>[3]</w:t>
      </w:r>
      <w:r w:rsidR="00CF016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400283">
        <w:rPr>
          <w:rFonts w:ascii="Times New Roman" w:eastAsiaTheme="minorEastAsia" w:hAnsi="Times New Roman"/>
          <w:lang w:eastAsia="zh-CN"/>
        </w:rPr>
        <w:t xml:space="preserve">UE </w:t>
      </w:r>
      <w:r w:rsidR="00CF0161">
        <w:rPr>
          <w:rFonts w:ascii="Times New Roman" w:eastAsiaTheme="minorEastAsia" w:hAnsi="Times New Roman"/>
          <w:lang w:eastAsia="zh-CN"/>
        </w:rPr>
        <w:t>is optionally to</w:t>
      </w:r>
      <w:r w:rsidR="00400283">
        <w:rPr>
          <w:rFonts w:ascii="Times New Roman" w:eastAsiaTheme="minorEastAsia" w:hAnsi="Times New Roman"/>
          <w:lang w:eastAsia="zh-CN"/>
        </w:rPr>
        <w:t xml:space="preserve"> indicate the following capability to gNB which is more flexib</w:t>
      </w:r>
      <w:r w:rsidR="00752026">
        <w:rPr>
          <w:rFonts w:ascii="Times New Roman" w:eastAsiaTheme="minorEastAsia" w:hAnsi="Times New Roman"/>
          <w:lang w:eastAsia="zh-CN"/>
        </w:rPr>
        <w:t>le than the above mandatory one</w:t>
      </w:r>
      <w:r w:rsidR="00400283">
        <w:rPr>
          <w:rFonts w:ascii="Times New Roman" w:eastAsiaTheme="minorEastAsia" w:hAnsi="Times New Roman"/>
          <w:lang w:eastAsia="zh-CN"/>
        </w:rPr>
        <w:t>:</w:t>
      </w:r>
    </w:p>
    <w:p w14:paraId="5A691C5B" w14:textId="4C17FF19" w:rsidR="00400283" w:rsidRPr="00400283" w:rsidRDefault="00400283" w:rsidP="00400283">
      <w:pPr>
        <w:pStyle w:val="ae"/>
        <w:numPr>
          <w:ilvl w:val="0"/>
          <w:numId w:val="28"/>
        </w:numPr>
        <w:spacing w:before="120" w:after="120"/>
        <w:ind w:firstLineChars="0"/>
        <w:rPr>
          <w:rFonts w:ascii="Times New Roman" w:eastAsiaTheme="minorEastAsia" w:hAnsi="Times New Roman"/>
          <w:b/>
          <w:i/>
          <w:sz w:val="20"/>
        </w:rPr>
      </w:pPr>
      <w:r w:rsidRPr="00400283">
        <w:rPr>
          <w:rFonts w:ascii="Times New Roman" w:eastAsiaTheme="minorEastAsia" w:hAnsi="Times New Roman"/>
          <w:b/>
          <w:i/>
          <w:sz w:val="20"/>
        </w:rPr>
        <w:t xml:space="preserve">pdcch-MonitoringAnyOccasions: </w:t>
      </w:r>
      <w:r>
        <w:rPr>
          <w:rFonts w:ascii="Times New Roman" w:eastAsiaTheme="minorEastAsia" w:hAnsi="Times New Roman"/>
          <w:sz w:val="20"/>
        </w:rPr>
        <w:t>indicate to gNB that PDCCH monitoring occasions could be located in any symbol in the slot f</w:t>
      </w:r>
      <w:r w:rsidRPr="001C158C">
        <w:rPr>
          <w:rFonts w:ascii="Times New Roman" w:eastAsiaTheme="minorEastAsia" w:hAnsi="Times New Roman"/>
          <w:sz w:val="20"/>
        </w:rPr>
        <w:t>or type 1 CSS with dedicated RRC configuration, type 3 CSS, and USS</w:t>
      </w:r>
      <w:r>
        <w:rPr>
          <w:rFonts w:ascii="Times New Roman" w:eastAsiaTheme="minorEastAsia" w:hAnsi="Times New Roman"/>
          <w:sz w:val="20"/>
        </w:rPr>
        <w:t>:</w:t>
      </w:r>
    </w:p>
    <w:p w14:paraId="7A20A07D" w14:textId="0D360D61" w:rsid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withDCI-gap</w:t>
      </w:r>
      <w:r w:rsidRPr="00400283">
        <w:rPr>
          <w:rFonts w:ascii="Times New Roman" w:eastAsiaTheme="minorEastAsia" w:hAnsi="Times New Roman"/>
          <w:sz w:val="20"/>
        </w:rPr>
        <w:t xml:space="preserve"> indicates</w:t>
      </w:r>
      <w:r>
        <w:rPr>
          <w:rFonts w:ascii="Times New Roman" w:eastAsiaTheme="minorEastAsia" w:hAnsi="Times New Roman"/>
          <w:sz w:val="20"/>
        </w:rPr>
        <w:t xml:space="preserve"> there should be </w:t>
      </w:r>
      <w:r w:rsidRPr="00400283">
        <w:rPr>
          <w:rFonts w:ascii="Times New Roman" w:eastAsiaTheme="minorEastAsia" w:hAnsi="Times New Roman"/>
          <w:sz w:val="20"/>
        </w:rPr>
        <w:t>minimum time separation between two consecutive transmissions of PDCCH scrambled with C-RNTI or CS-RNTI</w:t>
      </w:r>
    </w:p>
    <w:p w14:paraId="6DAC0406" w14:textId="6D448C7F" w:rsidR="00400283" w:rsidRP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withoutDCI-gap</w:t>
      </w:r>
      <w:r>
        <w:rPr>
          <w:rFonts w:ascii="Times New Roman" w:eastAsiaTheme="minorEastAsia" w:hAnsi="Times New Roman"/>
          <w:i/>
          <w:sz w:val="20"/>
        </w:rPr>
        <w:t xml:space="preserve"> </w:t>
      </w:r>
      <w:r w:rsidRPr="00400283">
        <w:rPr>
          <w:rFonts w:ascii="Times New Roman" w:eastAsiaTheme="minorEastAsia" w:hAnsi="Times New Roman"/>
          <w:sz w:val="20"/>
        </w:rPr>
        <w:t>indicates no minimum time separation limit</w:t>
      </w:r>
    </w:p>
    <w:p w14:paraId="67415838" w14:textId="772C223D" w:rsidR="00B369ED" w:rsidRPr="00B369ED" w:rsidRDefault="00B369ED" w:rsidP="00B369ED">
      <w:pPr>
        <w:pStyle w:val="ae"/>
        <w:numPr>
          <w:ilvl w:val="0"/>
          <w:numId w:val="28"/>
        </w:numPr>
        <w:spacing w:before="120" w:after="120"/>
        <w:ind w:firstLineChars="0"/>
        <w:rPr>
          <w:rFonts w:ascii="Times New Roman" w:eastAsiaTheme="minorEastAsia" w:hAnsi="Times New Roman"/>
          <w:b/>
          <w:i/>
          <w:sz w:val="20"/>
        </w:rPr>
      </w:pPr>
      <w:r w:rsidRPr="00B369ED">
        <w:rPr>
          <w:rFonts w:ascii="Times New Roman" w:eastAsiaTheme="minorEastAsia" w:hAnsi="Times New Roman"/>
          <w:b/>
          <w:i/>
          <w:sz w:val="20"/>
        </w:rPr>
        <w:t>pdcch-MonitoringAnyOccasionsWithSpanGap</w:t>
      </w:r>
      <w:r>
        <w:rPr>
          <w:rFonts w:ascii="Times New Roman" w:eastAsiaTheme="minorEastAsia" w:hAnsi="Times New Roman"/>
          <w:b/>
          <w:i/>
          <w:sz w:val="20"/>
        </w:rPr>
        <w:t xml:space="preserve">: </w:t>
      </w:r>
      <w:r w:rsidRPr="00B369ED">
        <w:rPr>
          <w:rFonts w:ascii="Times New Roman" w:eastAsiaTheme="minorEastAsia" w:hAnsi="Times New Roman"/>
          <w:sz w:val="20"/>
        </w:rPr>
        <w:t xml:space="preserve">indicate to gNB that </w:t>
      </w:r>
      <w:r>
        <w:rPr>
          <w:rFonts w:ascii="Times New Roman" w:eastAsiaTheme="minorEastAsia" w:hAnsi="Times New Roman"/>
          <w:sz w:val="20"/>
        </w:rPr>
        <w:t>PDCCH monitoring occasions could be located in any symbol in the slot by meeting the following condition:</w:t>
      </w:r>
    </w:p>
    <w:p w14:paraId="732A7C09" w14:textId="3D967CA1" w:rsidR="00B369ED" w:rsidRPr="00852071" w:rsidRDefault="00852071" w:rsidP="00852071">
      <w:pPr>
        <w:pStyle w:val="ae"/>
        <w:numPr>
          <w:ilvl w:val="1"/>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The span pattern arrangement should satisfy at least one (X, Y) in the UE </w:t>
      </w:r>
      <w:r w:rsidRPr="00B369ED">
        <w:rPr>
          <w:rFonts w:ascii="Times New Roman" w:eastAsiaTheme="minorEastAsia" w:hAnsi="Times New Roman"/>
          <w:sz w:val="20"/>
        </w:rPr>
        <w:t>reported candidate value set</w:t>
      </w:r>
      <w:r>
        <w:rPr>
          <w:rFonts w:ascii="Times New Roman" w:eastAsiaTheme="minorEastAsia" w:hAnsi="Times New Roman"/>
          <w:sz w:val="20"/>
        </w:rPr>
        <w:t>, which is determined according to search space configuration and reporting (X, Y) as described below</w:t>
      </w:r>
    </w:p>
    <w:p w14:paraId="7E0C52DA" w14:textId="49B7B3CD" w:rsidR="009A07E7" w:rsidRPr="009A07E7" w:rsidRDefault="00B369ED" w:rsidP="009A07E7">
      <w:pPr>
        <w:pStyle w:val="ae"/>
        <w:numPr>
          <w:ilvl w:val="2"/>
          <w:numId w:val="28"/>
        </w:numPr>
        <w:spacing w:before="120" w:after="120"/>
        <w:ind w:firstLineChars="0"/>
        <w:rPr>
          <w:rFonts w:ascii="Times New Roman" w:eastAsiaTheme="minorEastAsia" w:hAnsi="Times New Roman"/>
          <w:sz w:val="20"/>
        </w:rPr>
      </w:pPr>
      <w:r w:rsidRPr="00B369ED">
        <w:rPr>
          <w:rFonts w:ascii="Times New Roman" w:eastAsiaTheme="minorEastAsia" w:hAnsi="Times New Roman"/>
          <w:sz w:val="20"/>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w:t>
      </w:r>
      <w:r>
        <w:rPr>
          <w:rFonts w:ascii="Times New Roman" w:eastAsiaTheme="minorEastAsia" w:hAnsi="Times New Roman"/>
          <w:sz w:val="20"/>
        </w:rPr>
        <w:t xml:space="preserve"> </w:t>
      </w:r>
      <w:r w:rsidRPr="00B369ED">
        <w:rPr>
          <w:rFonts w:ascii="Times New Roman" w:eastAsiaTheme="minorEastAsia" w:hAnsi="Times New Roman"/>
          <w:sz w:val="20"/>
        </w:rPr>
        <w:t>{maximum value of all CORESET durations, minimum value of Y in the UE reported candidate value} except possibly the last span in a slot which can be of shorter duration.</w:t>
      </w:r>
    </w:p>
    <w:p w14:paraId="3F835DB6" w14:textId="0118F50A" w:rsidR="00CF0161" w:rsidRDefault="00CF0161" w:rsidP="00EB7B0B">
      <w:pPr>
        <w:spacing w:before="120" w:after="120"/>
        <w:rPr>
          <w:rFonts w:ascii="Times New Roman" w:eastAsiaTheme="minorEastAsia" w:hAnsi="Times New Roman"/>
          <w:lang w:eastAsia="zh-CN"/>
        </w:rPr>
      </w:pPr>
      <w:r>
        <w:rPr>
          <w:rFonts w:ascii="Times New Roman" w:eastAsiaTheme="minorEastAsia" w:hAnsi="Times New Roman"/>
          <w:lang w:eastAsia="zh-CN"/>
        </w:rPr>
        <w:t>For</w:t>
      </w:r>
      <w:r w:rsidR="0060194D">
        <w:rPr>
          <w:rFonts w:ascii="Times New Roman" w:eastAsiaTheme="minorEastAsia" w:hAnsi="Times New Roman"/>
          <w:lang w:eastAsia="zh-CN"/>
        </w:rPr>
        <w:t xml:space="preserve"> NR Rel-16 </w:t>
      </w:r>
      <w:r>
        <w:rPr>
          <w:rFonts w:ascii="Times New Roman" w:eastAsiaTheme="minorEastAsia" w:hAnsi="Times New Roman"/>
          <w:lang w:eastAsia="zh-CN"/>
        </w:rPr>
        <w:t xml:space="preserve">capability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_Ref67997546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22B70">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UE is optionally to indicate the following capability to gNB:</w:t>
      </w:r>
    </w:p>
    <w:p w14:paraId="29E0BFA3" w14:textId="29EDAF8D" w:rsidR="00EB7B0B" w:rsidRDefault="0060194D"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 xml:space="preserve"> </w:t>
      </w:r>
      <w:r w:rsidR="00CF0161" w:rsidRPr="00400283">
        <w:rPr>
          <w:rFonts w:ascii="Times New Roman" w:eastAsiaTheme="minorEastAsia" w:hAnsi="Times New Roman"/>
          <w:b/>
          <w:i/>
          <w:sz w:val="20"/>
        </w:rPr>
        <w:t>pdcch-Monitoring</w:t>
      </w:r>
      <w:r w:rsidR="00CF0161">
        <w:rPr>
          <w:rFonts w:ascii="Times New Roman" w:eastAsiaTheme="minorEastAsia" w:hAnsi="Times New Roman"/>
          <w:b/>
          <w:i/>
          <w:sz w:val="20"/>
        </w:rPr>
        <w:t xml:space="preserve">-r16: </w:t>
      </w:r>
      <w:r w:rsidR="00CF0161">
        <w:rPr>
          <w:rFonts w:ascii="Times New Roman" w:eastAsiaTheme="minorEastAsia" w:hAnsi="Times New Roman"/>
          <w:sz w:val="20"/>
        </w:rPr>
        <w:t xml:space="preserve">indicate to gNB that </w:t>
      </w:r>
      <w:r w:rsidR="00CF0161" w:rsidRPr="00CF0161">
        <w:rPr>
          <w:rFonts w:ascii="Times New Roman" w:eastAsiaTheme="minorEastAsia" w:hAnsi="Times New Roman"/>
          <w:sz w:val="20"/>
        </w:rPr>
        <w:t xml:space="preserve">whether the UE supports PDCCH search space monitoring occasions in any symbol of the slot with minimum time separation between two consecutive transmissions of PDCCH with span up to two OFDM symbols for two OFDM symbols or span up to three OFDM symbols </w:t>
      </w:r>
      <w:r w:rsidR="00CF0161" w:rsidRPr="00CF0161">
        <w:rPr>
          <w:rFonts w:ascii="Times New Roman" w:eastAsiaTheme="minorEastAsia" w:hAnsi="Times New Roman"/>
          <w:sz w:val="20"/>
        </w:rPr>
        <w:lastRenderedPageBreak/>
        <w:t>for four and seven OFDM symbols. The different value can be reported for PDSCH processing type 1 and PDSCH processing type 2, respectively.</w:t>
      </w:r>
    </w:p>
    <w:p w14:paraId="331F7AB1" w14:textId="27799066" w:rsidR="00CF0161" w:rsidRDefault="00CF0161"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pdcch-MonitoringMixed-r16</w:t>
      </w:r>
      <w:r>
        <w:rPr>
          <w:rFonts w:ascii="Times New Roman" w:eastAsiaTheme="minorEastAsia" w:hAnsi="Times New Roman"/>
          <w:b/>
          <w:sz w:val="20"/>
        </w:rPr>
        <w:t>:</w:t>
      </w:r>
      <w:r w:rsidRPr="00CF0161">
        <w:rPr>
          <w:rFonts w:ascii="Times New Roman" w:eastAsiaTheme="minorEastAsia" w:hAnsi="Times New Roman"/>
          <w:sz w:val="20"/>
        </w:rPr>
        <w:t xml:space="preserve"> indicate to gNB that UE supports Rel-15 monitoring capability and pdcch-Monitoring-r16 on different serving cells.</w:t>
      </w:r>
    </w:p>
    <w:bookmarkEnd w:id="4"/>
    <w:p w14:paraId="7DA5531F" w14:textId="272A7DB1" w:rsidR="009A07E7" w:rsidRDefault="009A07E7" w:rsidP="00770A62">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observed that </w:t>
      </w:r>
      <w:r w:rsidR="00EA00D7">
        <w:rPr>
          <w:rFonts w:ascii="Times New Roman" w:eastAsiaTheme="minorEastAsia" w:hAnsi="Times New Roman"/>
          <w:lang w:eastAsia="zh-CN"/>
        </w:rPr>
        <w:t xml:space="preserve">span patterns are </w:t>
      </w:r>
      <w:r w:rsidR="00E55AE9">
        <w:rPr>
          <w:rFonts w:ascii="Times New Roman" w:eastAsiaTheme="minorEastAsia" w:hAnsi="Times New Roman"/>
          <w:lang w:eastAsia="zh-CN"/>
        </w:rPr>
        <w:t xml:space="preserve">defined for </w:t>
      </w:r>
      <w:r w:rsidR="00123B4F">
        <w:rPr>
          <w:rFonts w:ascii="Times New Roman" w:eastAsiaTheme="minorEastAsia" w:hAnsi="Times New Roman"/>
          <w:lang w:eastAsia="zh-CN"/>
        </w:rPr>
        <w:t xml:space="preserve">both </w:t>
      </w:r>
      <w:r w:rsidR="00E55AE9">
        <w:rPr>
          <w:rFonts w:ascii="Times New Roman" w:eastAsiaTheme="minorEastAsia" w:hAnsi="Times New Roman"/>
          <w:lang w:eastAsia="zh-CN"/>
        </w:rPr>
        <w:t>NR Rel-15 and Rel-16 capability. The</w:t>
      </w:r>
      <w:r w:rsidR="00123B4F">
        <w:rPr>
          <w:rFonts w:ascii="Times New Roman" w:eastAsiaTheme="minorEastAsia" w:hAnsi="Times New Roman"/>
          <w:lang w:eastAsia="zh-CN"/>
        </w:rPr>
        <w:t>ir</w:t>
      </w:r>
      <w:r w:rsidR="00E55AE9">
        <w:rPr>
          <w:rFonts w:ascii="Times New Roman" w:eastAsiaTheme="minorEastAsia" w:hAnsi="Times New Roman"/>
          <w:lang w:eastAsia="zh-CN"/>
        </w:rPr>
        <w:t xml:space="preserve"> difference lies in the following two aspects:</w:t>
      </w:r>
    </w:p>
    <w:p w14:paraId="27CBEF13" w14:textId="710874AB" w:rsidR="00E55AE9" w:rsidRDefault="00F931AD" w:rsidP="00E55AE9">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S</w:t>
      </w:r>
      <w:r w:rsidR="00123B4F">
        <w:rPr>
          <w:rFonts w:ascii="Times New Roman" w:eastAsiaTheme="minorEastAsia" w:hAnsi="Times New Roman"/>
          <w:sz w:val="20"/>
        </w:rPr>
        <w:t>pan pattern</w:t>
      </w:r>
      <w:r>
        <w:rPr>
          <w:rFonts w:ascii="Times New Roman" w:eastAsiaTheme="minorEastAsia" w:hAnsi="Times New Roman"/>
          <w:sz w:val="20"/>
        </w:rPr>
        <w:t xml:space="preserve"> determination</w:t>
      </w:r>
      <w:r w:rsidR="00123B4F">
        <w:rPr>
          <w:rFonts w:ascii="Times New Roman" w:eastAsiaTheme="minorEastAsia" w:hAnsi="Times New Roman"/>
          <w:sz w:val="20"/>
        </w:rPr>
        <w:t xml:space="preserve">: the span pattern in Rel-15 is repeated in every slot while it </w:t>
      </w:r>
      <w:r w:rsidR="00BF532B">
        <w:rPr>
          <w:rFonts w:ascii="Times New Roman" w:eastAsiaTheme="minorEastAsia" w:hAnsi="Times New Roman"/>
          <w:sz w:val="20"/>
        </w:rPr>
        <w:t>may be different in every slot for Rel-16. One example is given below for better understanding:</w:t>
      </w:r>
    </w:p>
    <w:p w14:paraId="21259B2B" w14:textId="30A535D1" w:rsidR="00BF532B" w:rsidRDefault="00BF532B" w:rsidP="00BF532B">
      <w:pPr>
        <w:pStyle w:val="ae"/>
        <w:spacing w:before="120" w:after="120"/>
        <w:ind w:left="420" w:firstLineChars="0" w:firstLine="0"/>
        <w:jc w:val="center"/>
        <w:rPr>
          <w:rFonts w:ascii="Times New Roman" w:eastAsiaTheme="minorEastAsia" w:hAnsi="Times New Roman"/>
          <w:sz w:val="20"/>
        </w:rPr>
      </w:pPr>
      <w:r>
        <w:rPr>
          <w:rFonts w:ascii="Times New Roman" w:eastAsiaTheme="minorEastAsia" w:hAnsi="Times New Roman"/>
          <w:noProof/>
          <w:sz w:val="20"/>
        </w:rPr>
        <w:drawing>
          <wp:inline distT="0" distB="0" distL="0" distR="0" wp14:anchorId="2F71FEB1" wp14:editId="341CD1DB">
            <wp:extent cx="4655127" cy="2287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922" cy="2305654"/>
                    </a:xfrm>
                    <a:prstGeom prst="rect">
                      <a:avLst/>
                    </a:prstGeom>
                    <a:noFill/>
                  </pic:spPr>
                </pic:pic>
              </a:graphicData>
            </a:graphic>
          </wp:inline>
        </w:drawing>
      </w:r>
    </w:p>
    <w:p w14:paraId="0A568C49" w14:textId="667822AE" w:rsidR="00BF532B" w:rsidRDefault="00BF532B" w:rsidP="00BF532B">
      <w:pPr>
        <w:pStyle w:val="a7"/>
        <w:jc w:val="center"/>
        <w:rPr>
          <w:sz w:val="16"/>
        </w:rPr>
      </w:pPr>
      <w:r w:rsidRPr="00FA1D67">
        <w:rPr>
          <w:sz w:val="18"/>
        </w:rPr>
        <w:t xml:space="preserve">Figure </w:t>
      </w:r>
      <w:r w:rsidRPr="00FA1D67">
        <w:rPr>
          <w:sz w:val="18"/>
        </w:rPr>
        <w:fldChar w:fldCharType="begin"/>
      </w:r>
      <w:r w:rsidRPr="00FA1D67">
        <w:rPr>
          <w:sz w:val="18"/>
        </w:rPr>
        <w:instrText xml:space="preserve"> SEQ Figure \* ARABIC </w:instrText>
      </w:r>
      <w:r w:rsidRPr="00FA1D67">
        <w:rPr>
          <w:sz w:val="18"/>
        </w:rPr>
        <w:fldChar w:fldCharType="separate"/>
      </w:r>
      <w:r w:rsidR="00722B70">
        <w:rPr>
          <w:noProof/>
          <w:sz w:val="18"/>
        </w:rPr>
        <w:t>1</w:t>
      </w:r>
      <w:r w:rsidRPr="00FA1D67">
        <w:rPr>
          <w:sz w:val="18"/>
        </w:rPr>
        <w:fldChar w:fldCharType="end"/>
      </w:r>
      <w:r w:rsidRPr="00FA1D67">
        <w:rPr>
          <w:sz w:val="18"/>
        </w:rPr>
        <w:t xml:space="preserve">  Example for </w:t>
      </w:r>
      <w:r w:rsidR="00F931AD" w:rsidRPr="00FA1D67">
        <w:rPr>
          <w:sz w:val="18"/>
        </w:rPr>
        <w:t>NR Rel-15 and Rel-16 span pattern</w:t>
      </w:r>
    </w:p>
    <w:p w14:paraId="62CB89AC" w14:textId="5FDDB1EA" w:rsidR="00BF532B" w:rsidRDefault="00F931AD" w:rsidP="00BF532B">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BD/CCE budget calculation: For maximum number of PDCCH candidates and non-overlapping CCEs, it is calculated per slot for Rel-15 capability and per span for Rel-16 capability.</w:t>
      </w:r>
    </w:p>
    <w:p w14:paraId="56FF3BE4" w14:textId="0E150B4B" w:rsidR="005E78A3" w:rsidRPr="005E78A3" w:rsidRDefault="005E78A3" w:rsidP="005E78A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that two types of PDCCH monitoring capability exist in NR Rel-16, i.e. slot-level or span-level capability. UE is </w:t>
      </w:r>
      <w:r w:rsidR="00C868D3">
        <w:rPr>
          <w:rFonts w:ascii="Times New Roman" w:eastAsiaTheme="minorEastAsia" w:hAnsi="Times New Roman"/>
          <w:lang w:eastAsia="zh-CN"/>
        </w:rPr>
        <w:t>required</w:t>
      </w:r>
      <w:r>
        <w:rPr>
          <w:rFonts w:ascii="Times New Roman" w:eastAsiaTheme="minorEastAsia" w:hAnsi="Times New Roman"/>
          <w:lang w:eastAsia="zh-CN"/>
        </w:rPr>
        <w:t xml:space="preserve"> to </w:t>
      </w:r>
      <w:r w:rsidR="00C868D3">
        <w:rPr>
          <w:rFonts w:ascii="Times New Roman" w:eastAsiaTheme="minorEastAsia" w:hAnsi="Times New Roman"/>
          <w:lang w:eastAsia="zh-CN"/>
        </w:rPr>
        <w:t>be able</w:t>
      </w:r>
      <w:r>
        <w:rPr>
          <w:rFonts w:ascii="Times New Roman" w:eastAsiaTheme="minorEastAsia" w:hAnsi="Times New Roman"/>
          <w:lang w:eastAsia="zh-CN"/>
        </w:rPr>
        <w:t xml:space="preserve"> to monitor PDCCH in every slot for either of the </w:t>
      </w:r>
      <w:r w:rsidR="00D67564">
        <w:rPr>
          <w:rFonts w:ascii="Times New Roman" w:eastAsiaTheme="minorEastAsia" w:hAnsi="Times New Roman"/>
          <w:lang w:eastAsia="zh-CN"/>
        </w:rPr>
        <w:t xml:space="preserve">above </w:t>
      </w:r>
      <w:r>
        <w:rPr>
          <w:rFonts w:ascii="Times New Roman" w:eastAsiaTheme="minorEastAsia" w:hAnsi="Times New Roman"/>
          <w:lang w:eastAsia="zh-CN"/>
        </w:rPr>
        <w:t>capabilities.</w:t>
      </w:r>
    </w:p>
    <w:p w14:paraId="3568653B" w14:textId="00B2AAE3" w:rsidR="00FA1D67" w:rsidRPr="00FA1D67" w:rsidRDefault="00EB7B0B" w:rsidP="00FA1D67">
      <w:pPr>
        <w:pStyle w:val="3"/>
        <w:ind w:left="1304"/>
        <w:rPr>
          <w:lang w:eastAsia="zh-CN"/>
        </w:rPr>
      </w:pPr>
      <w:bookmarkStart w:id="5" w:name="_Ref61430367"/>
      <w:bookmarkStart w:id="6" w:name="_Ref78826241"/>
      <w:r>
        <w:rPr>
          <w:lang w:eastAsia="zh-CN"/>
        </w:rPr>
        <w:t>Multi-slot</w:t>
      </w:r>
      <w:r w:rsidR="00227EBA">
        <w:rPr>
          <w:lang w:eastAsia="zh-CN"/>
        </w:rPr>
        <w:t xml:space="preserve">-based </w:t>
      </w:r>
      <w:r>
        <w:rPr>
          <w:lang w:eastAsia="zh-CN"/>
        </w:rPr>
        <w:t>capability</w:t>
      </w:r>
      <w:r w:rsidR="001120EA">
        <w:rPr>
          <w:lang w:eastAsia="zh-CN"/>
        </w:rPr>
        <w:t xml:space="preserve"> </w:t>
      </w:r>
      <w:bookmarkEnd w:id="5"/>
      <w:r w:rsidR="00F80303">
        <w:rPr>
          <w:lang w:eastAsia="zh-CN"/>
        </w:rPr>
        <w:t>definition</w:t>
      </w:r>
      <w:bookmarkEnd w:id="6"/>
    </w:p>
    <w:p w14:paraId="4BB81462" w14:textId="19FABEDB" w:rsidR="001120EA" w:rsidRDefault="001120EA"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RAN#90e</w:t>
      </w:r>
      <w:r w:rsidR="00785F8D">
        <w:rPr>
          <w:rFonts w:ascii="Times New Roman" w:eastAsiaTheme="minorEastAsia" w:hAnsi="Times New Roman"/>
          <w:lang w:eastAsia="zh-CN"/>
        </w:rPr>
        <w:t xml:space="preserve"> </w:t>
      </w:r>
      <w:r w:rsidR="00785F8D">
        <w:rPr>
          <w:rFonts w:ascii="Times New Roman" w:eastAsiaTheme="minorEastAsia" w:hAnsi="Times New Roman"/>
          <w:lang w:eastAsia="zh-CN"/>
        </w:rPr>
        <w:fldChar w:fldCharType="begin"/>
      </w:r>
      <w:r w:rsidR="00785F8D">
        <w:rPr>
          <w:rFonts w:ascii="Times New Roman" w:eastAsiaTheme="minorEastAsia" w:hAnsi="Times New Roman"/>
          <w:lang w:eastAsia="zh-CN"/>
        </w:rPr>
        <w:instrText xml:space="preserve"> REF _Ref40113707 \r \h </w:instrText>
      </w:r>
      <w:r w:rsidR="00785F8D">
        <w:rPr>
          <w:rFonts w:ascii="Times New Roman" w:eastAsiaTheme="minorEastAsia" w:hAnsi="Times New Roman"/>
          <w:lang w:eastAsia="zh-CN"/>
        </w:rPr>
      </w:r>
      <w:r w:rsidR="00785F8D">
        <w:rPr>
          <w:rFonts w:ascii="Times New Roman" w:eastAsiaTheme="minorEastAsia" w:hAnsi="Times New Roman"/>
          <w:lang w:eastAsia="zh-CN"/>
        </w:rPr>
        <w:fldChar w:fldCharType="separate"/>
      </w:r>
      <w:r w:rsidR="00722B70">
        <w:rPr>
          <w:rFonts w:ascii="Times New Roman" w:eastAsiaTheme="minorEastAsia" w:hAnsi="Times New Roman"/>
          <w:lang w:eastAsia="zh-CN"/>
        </w:rPr>
        <w:t>[1]</w:t>
      </w:r>
      <w:r w:rsidR="00785F8D">
        <w:rPr>
          <w:rFonts w:ascii="Times New Roman" w:eastAsiaTheme="minorEastAsia" w:hAnsi="Times New Roman"/>
          <w:lang w:eastAsia="zh-CN"/>
        </w:rPr>
        <w:fldChar w:fldCharType="end"/>
      </w:r>
      <w:r>
        <w:rPr>
          <w:rFonts w:ascii="Times New Roman" w:eastAsiaTheme="minorEastAsia" w:hAnsi="Times New Roman"/>
          <w:lang w:eastAsia="zh-CN"/>
        </w:rPr>
        <w:t xml:space="preserve">, it is agreed that (120, 480, 960) KHz SCS are all supported for data/control. When PDCCH is configured in one DL BWP with 480/960KHz SCS, UE needs to monitor PDCCH every slot (i.e. ~15/30 us) if following the mandatory </w:t>
      </w:r>
      <w:r w:rsidR="00B55A54">
        <w:rPr>
          <w:rFonts w:ascii="Times New Roman" w:eastAsiaTheme="minorEastAsia" w:hAnsi="Times New Roman"/>
          <w:lang w:eastAsia="zh-CN"/>
        </w:rPr>
        <w:t>capability defined in existing NR operation as described in Section</w:t>
      </w:r>
      <w:r w:rsidR="00926EAF">
        <w:rPr>
          <w:rFonts w:ascii="Times New Roman" w:eastAsiaTheme="minorEastAsia" w:hAnsi="Times New Roman"/>
          <w:lang w:eastAsia="zh-CN"/>
        </w:rPr>
        <w:t xml:space="preserve"> </w:t>
      </w:r>
      <w:r w:rsidR="00926EAF">
        <w:rPr>
          <w:rFonts w:ascii="Times New Roman" w:eastAsiaTheme="minorEastAsia" w:hAnsi="Times New Roman"/>
          <w:lang w:eastAsia="zh-CN"/>
        </w:rPr>
        <w:fldChar w:fldCharType="begin"/>
      </w:r>
      <w:r w:rsidR="00926EAF">
        <w:rPr>
          <w:rFonts w:ascii="Times New Roman" w:eastAsiaTheme="minorEastAsia" w:hAnsi="Times New Roman"/>
          <w:lang w:eastAsia="zh-CN"/>
        </w:rPr>
        <w:instrText xml:space="preserve"> REF _Ref61344139 \r \h </w:instrText>
      </w:r>
      <w:r w:rsidR="00926EAF">
        <w:rPr>
          <w:rFonts w:ascii="Times New Roman" w:eastAsiaTheme="minorEastAsia" w:hAnsi="Times New Roman"/>
          <w:lang w:eastAsia="zh-CN"/>
        </w:rPr>
      </w:r>
      <w:r w:rsidR="00926EAF">
        <w:rPr>
          <w:rFonts w:ascii="Times New Roman" w:eastAsiaTheme="minorEastAsia" w:hAnsi="Times New Roman"/>
          <w:lang w:eastAsia="zh-CN"/>
        </w:rPr>
        <w:fldChar w:fldCharType="separate"/>
      </w:r>
      <w:r w:rsidR="00722B70">
        <w:rPr>
          <w:rFonts w:ascii="Times New Roman" w:eastAsiaTheme="minorEastAsia" w:hAnsi="Times New Roman"/>
          <w:lang w:eastAsia="zh-CN"/>
        </w:rPr>
        <w:t>2.1.1</w:t>
      </w:r>
      <w:r w:rsidR="00926EAF">
        <w:rPr>
          <w:rFonts w:ascii="Times New Roman" w:eastAsiaTheme="minorEastAsia" w:hAnsi="Times New Roman"/>
          <w:lang w:eastAsia="zh-CN"/>
        </w:rPr>
        <w:fldChar w:fldCharType="end"/>
      </w:r>
      <w:r w:rsidR="00926EAF">
        <w:rPr>
          <w:rFonts w:ascii="Times New Roman" w:eastAsiaTheme="minorEastAsia" w:hAnsi="Times New Roman"/>
          <w:lang w:eastAsia="zh-CN"/>
        </w:rPr>
        <w:t xml:space="preserve">. This is quite challenging for UE implementation especially in such high frequency band. </w:t>
      </w:r>
      <w:r w:rsidR="00BD1305">
        <w:rPr>
          <w:rFonts w:ascii="Times New Roman" w:eastAsiaTheme="minorEastAsia" w:hAnsi="Times New Roman"/>
          <w:lang w:eastAsia="zh-CN"/>
        </w:rPr>
        <w:t>So,</w:t>
      </w:r>
      <w:r w:rsidR="00926EAF">
        <w:rPr>
          <w:rFonts w:ascii="Times New Roman" w:eastAsiaTheme="minorEastAsia" w:hAnsi="Times New Roman"/>
          <w:lang w:eastAsia="zh-CN"/>
        </w:rPr>
        <w:t xml:space="preserve"> the mandatory capability on PDCCH monitoring in NR FR1&amp;FR2 should be relaxed for NR operation from 52.6-71GHz, </w:t>
      </w:r>
      <w:r w:rsidR="00D636DD">
        <w:rPr>
          <w:rFonts w:ascii="Times New Roman" w:eastAsiaTheme="minorEastAsia" w:hAnsi="Times New Roman"/>
          <w:lang w:eastAsia="zh-CN"/>
        </w:rPr>
        <w:t>e.g</w:t>
      </w:r>
      <w:r w:rsidR="00926EAF">
        <w:rPr>
          <w:rFonts w:ascii="Times New Roman" w:eastAsiaTheme="minorEastAsia" w:hAnsi="Times New Roman"/>
          <w:lang w:eastAsia="zh-CN"/>
        </w:rPr>
        <w:t xml:space="preserve">. UE </w:t>
      </w:r>
      <w:r w:rsidR="003F67B6">
        <w:rPr>
          <w:rFonts w:ascii="Times New Roman" w:eastAsiaTheme="minorEastAsia" w:hAnsi="Times New Roman"/>
          <w:lang w:eastAsia="zh-CN"/>
        </w:rPr>
        <w:t xml:space="preserve">only needs to monitor </w:t>
      </w:r>
      <w:r w:rsidR="00E2081C">
        <w:rPr>
          <w:rFonts w:ascii="Times New Roman" w:eastAsiaTheme="minorEastAsia" w:hAnsi="Times New Roman"/>
          <w:lang w:eastAsia="zh-CN"/>
        </w:rPr>
        <w:t xml:space="preserve">in </w:t>
      </w:r>
      <w:r w:rsidR="003F67B6">
        <w:rPr>
          <w:rFonts w:ascii="Times New Roman" w:eastAsiaTheme="minorEastAsia" w:hAnsi="Times New Roman"/>
          <w:lang w:eastAsia="zh-CN"/>
        </w:rPr>
        <w:t>certain</w:t>
      </w:r>
      <w:r w:rsidR="00E2081C">
        <w:rPr>
          <w:rFonts w:ascii="Times New Roman" w:eastAsiaTheme="minorEastAsia" w:hAnsi="Times New Roman"/>
          <w:lang w:eastAsia="zh-CN"/>
        </w:rPr>
        <w:t xml:space="preserve"> slot group</w:t>
      </w:r>
      <w:r w:rsidR="00D636DD">
        <w:rPr>
          <w:rFonts w:ascii="Times New Roman" w:eastAsiaTheme="minorEastAsia" w:hAnsi="Times New Roman"/>
          <w:lang w:eastAsia="zh-CN"/>
        </w:rPr>
        <w:t xml:space="preserve"> instead of</w:t>
      </w:r>
      <w:r w:rsidR="0093505D">
        <w:rPr>
          <w:rFonts w:ascii="Times New Roman" w:eastAsiaTheme="minorEastAsia" w:hAnsi="Times New Roman"/>
          <w:lang w:eastAsia="zh-CN"/>
        </w:rPr>
        <w:t xml:space="preserve"> each slot within one subframe.</w:t>
      </w:r>
    </w:p>
    <w:p w14:paraId="46325F75" w14:textId="13992D1A" w:rsidR="00E2081C" w:rsidRDefault="0093505D" w:rsidP="0093505D">
      <w:pPr>
        <w:spacing w:before="120" w:after="120"/>
        <w:jc w:val="both"/>
        <w:rPr>
          <w:rFonts w:ascii="Times New Roman" w:hAnsi="Times New Roman"/>
          <w:b/>
        </w:rPr>
      </w:pPr>
      <w:bookmarkStart w:id="7" w:name="_Ref6144129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1</w:t>
      </w:r>
      <w:r>
        <w:rPr>
          <w:rFonts w:ascii="Times New Roman" w:hAnsi="Times New Roman"/>
          <w:b/>
        </w:rPr>
        <w:fldChar w:fldCharType="end"/>
      </w:r>
      <w:r>
        <w:rPr>
          <w:rFonts w:ascii="Times New Roman" w:hAnsi="Times New Roman"/>
          <w:b/>
        </w:rPr>
        <w:t xml:space="preserve">: For NR operation from 52.6-71GHz, PDCCH monitoring </w:t>
      </w:r>
      <w:r w:rsidR="00FE0622">
        <w:rPr>
          <w:rFonts w:ascii="Times New Roman" w:hAnsi="Times New Roman"/>
          <w:b/>
        </w:rPr>
        <w:t xml:space="preserve">capability </w:t>
      </w:r>
      <w:r w:rsidR="00E2081C">
        <w:rPr>
          <w:rFonts w:ascii="Times New Roman" w:hAnsi="Times New Roman"/>
          <w:b/>
        </w:rPr>
        <w:t xml:space="preserve">in FR1&amp;FR2 </w:t>
      </w:r>
      <w:r>
        <w:rPr>
          <w:rFonts w:ascii="Times New Roman" w:hAnsi="Times New Roman"/>
          <w:b/>
        </w:rPr>
        <w:t xml:space="preserve">should be relaxed </w:t>
      </w:r>
      <w:r w:rsidR="00E2081C">
        <w:rPr>
          <w:rFonts w:ascii="Times New Roman" w:hAnsi="Times New Roman"/>
          <w:b/>
        </w:rPr>
        <w:t>from slot level to multi</w:t>
      </w:r>
      <w:r w:rsidR="00FE0622">
        <w:rPr>
          <w:rFonts w:ascii="Times New Roman" w:hAnsi="Times New Roman"/>
          <w:b/>
        </w:rPr>
        <w:t>-slot level granularity.</w:t>
      </w:r>
      <w:bookmarkEnd w:id="7"/>
    </w:p>
    <w:p w14:paraId="7FE6D6FF" w14:textId="755B6459" w:rsidR="00F931AD" w:rsidRDefault="00F411D2"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To support multi-slot</w:t>
      </w:r>
      <w:r w:rsidR="00227EBA">
        <w:rPr>
          <w:rFonts w:ascii="Times New Roman" w:eastAsiaTheme="minorEastAsia" w:hAnsi="Times New Roman"/>
          <w:lang w:eastAsia="zh-CN"/>
        </w:rPr>
        <w:t xml:space="preserve">-based </w:t>
      </w:r>
      <w:r>
        <w:rPr>
          <w:rFonts w:ascii="Times New Roman" w:eastAsiaTheme="minorEastAsia" w:hAnsi="Times New Roman"/>
          <w:lang w:eastAsia="zh-CN"/>
        </w:rPr>
        <w:t xml:space="preserve">granularity, the most important issue is to define the </w:t>
      </w:r>
      <w:r w:rsidR="002A436F">
        <w:rPr>
          <w:rFonts w:ascii="Times New Roman" w:eastAsiaTheme="minorEastAsia" w:hAnsi="Times New Roman"/>
          <w:lang w:eastAsia="zh-CN"/>
        </w:rPr>
        <w:t>multi-</w:t>
      </w:r>
      <w:r>
        <w:rPr>
          <w:rFonts w:ascii="Times New Roman" w:eastAsiaTheme="minorEastAsia" w:hAnsi="Times New Roman"/>
          <w:lang w:eastAsia="zh-CN"/>
        </w:rPr>
        <w:t xml:space="preserve">slot </w:t>
      </w:r>
      <w:r w:rsidR="002A436F">
        <w:rPr>
          <w:rFonts w:ascii="Times New Roman" w:eastAsiaTheme="minorEastAsia" w:hAnsi="Times New Roman"/>
          <w:lang w:eastAsia="zh-CN"/>
        </w:rPr>
        <w:t xml:space="preserve">span </w:t>
      </w:r>
      <w:r w:rsidR="005735D4">
        <w:rPr>
          <w:rFonts w:ascii="Times New Roman" w:eastAsiaTheme="minorEastAsia" w:hAnsi="Times New Roman"/>
          <w:lang w:eastAsia="zh-CN"/>
        </w:rPr>
        <w:t>that</w:t>
      </w:r>
      <w:r w:rsidR="002A436F">
        <w:rPr>
          <w:rFonts w:ascii="Times New Roman" w:eastAsiaTheme="minorEastAsia" w:hAnsi="Times New Roman"/>
          <w:lang w:eastAsia="zh-CN"/>
        </w:rPr>
        <w:t xml:space="preserve"> PDCCH monitoring capability is based</w:t>
      </w:r>
      <w:r w:rsidR="005735D4">
        <w:rPr>
          <w:rFonts w:ascii="Times New Roman" w:eastAsiaTheme="minorEastAsia" w:hAnsi="Times New Roman"/>
          <w:lang w:eastAsia="zh-CN"/>
        </w:rPr>
        <w:t xml:space="preserve"> on</w:t>
      </w:r>
      <w:r w:rsidR="00FA1D67">
        <w:rPr>
          <w:rFonts w:ascii="Times New Roman" w:eastAsiaTheme="minorEastAsia" w:hAnsi="Times New Roman"/>
          <w:lang w:eastAsia="zh-CN"/>
        </w:rPr>
        <w:t>, i.e. the allowed slot(s) that UE could monitor</w:t>
      </w:r>
      <w:r w:rsidR="002A436F">
        <w:rPr>
          <w:rFonts w:ascii="Times New Roman" w:eastAsiaTheme="minorEastAsia" w:hAnsi="Times New Roman"/>
          <w:lang w:eastAsia="zh-CN"/>
        </w:rPr>
        <w:t>.</w:t>
      </w:r>
      <w:r w:rsidR="0092088C">
        <w:rPr>
          <w:rFonts w:ascii="Times New Roman" w:eastAsiaTheme="minorEastAsia" w:hAnsi="Times New Roman"/>
          <w:lang w:eastAsia="zh-CN"/>
        </w:rPr>
        <w:t xml:space="preserve"> In RAN1#104</w:t>
      </w:r>
      <w:r w:rsidR="00327010">
        <w:rPr>
          <w:rFonts w:ascii="Times New Roman" w:eastAsiaTheme="minorEastAsia" w:hAnsi="Times New Roman"/>
          <w:lang w:eastAsia="zh-CN"/>
        </w:rPr>
        <w:t>bis</w:t>
      </w:r>
      <w:r w:rsidR="0076788B">
        <w:rPr>
          <w:rFonts w:ascii="Times New Roman" w:eastAsiaTheme="minorEastAsia" w:hAnsi="Times New Roman"/>
          <w:lang w:eastAsia="zh-CN"/>
        </w:rPr>
        <w:t xml:space="preserve"> </w:t>
      </w:r>
      <w:r w:rsidR="0076788B">
        <w:rPr>
          <w:rFonts w:ascii="Times New Roman" w:eastAsiaTheme="minorEastAsia" w:hAnsi="Times New Roman"/>
          <w:lang w:eastAsia="zh-CN"/>
        </w:rPr>
        <w:fldChar w:fldCharType="begin"/>
      </w:r>
      <w:r w:rsidR="0076788B">
        <w:rPr>
          <w:rFonts w:ascii="Times New Roman" w:eastAsiaTheme="minorEastAsia" w:hAnsi="Times New Roman"/>
          <w:lang w:eastAsia="zh-CN"/>
        </w:rPr>
        <w:instrText xml:space="preserve"> REF _Ref78903767 \r \h </w:instrText>
      </w:r>
      <w:r w:rsidR="0076788B">
        <w:rPr>
          <w:rFonts w:ascii="Times New Roman" w:eastAsiaTheme="minorEastAsia" w:hAnsi="Times New Roman"/>
          <w:lang w:eastAsia="zh-CN"/>
        </w:rPr>
      </w:r>
      <w:r w:rsidR="0076788B">
        <w:rPr>
          <w:rFonts w:ascii="Times New Roman" w:eastAsiaTheme="minorEastAsia" w:hAnsi="Times New Roman"/>
          <w:lang w:eastAsia="zh-CN"/>
        </w:rPr>
        <w:fldChar w:fldCharType="separate"/>
      </w:r>
      <w:r w:rsidR="00722B70">
        <w:rPr>
          <w:rFonts w:ascii="Times New Roman" w:eastAsiaTheme="minorEastAsia" w:hAnsi="Times New Roman"/>
          <w:lang w:eastAsia="zh-CN"/>
        </w:rPr>
        <w:t>[6]</w:t>
      </w:r>
      <w:r w:rsidR="0076788B">
        <w:rPr>
          <w:rFonts w:ascii="Times New Roman" w:eastAsiaTheme="minorEastAsia" w:hAnsi="Times New Roman"/>
          <w:lang w:eastAsia="zh-CN"/>
        </w:rPr>
        <w:fldChar w:fldCharType="end"/>
      </w:r>
      <w:r w:rsidR="0092088C">
        <w:rPr>
          <w:rFonts w:ascii="Times New Roman" w:eastAsiaTheme="minorEastAsia" w:hAnsi="Times New Roman"/>
          <w:lang w:eastAsia="zh-CN"/>
        </w:rPr>
        <w:t xml:space="preserve">, </w:t>
      </w:r>
      <w:r w:rsidR="00F87818">
        <w:rPr>
          <w:rFonts w:ascii="Times New Roman" w:eastAsiaTheme="minorEastAsia" w:hAnsi="Times New Roman"/>
          <w:lang w:eastAsia="zh-CN"/>
        </w:rPr>
        <w:t>the following agreement is made:</w:t>
      </w:r>
    </w:p>
    <w:p w14:paraId="1AA730B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highlight w:val="green"/>
          <w:lang w:eastAsia="zh-CN"/>
        </w:rPr>
        <w:t>Agreement:</w:t>
      </w:r>
    </w:p>
    <w:p w14:paraId="1B059A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Previous agreement is modifed as follows:</w:t>
      </w:r>
    </w:p>
    <w:p w14:paraId="40F890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Choose one of the following alternatives for defining the multi-slot PDCCH monitoring capability</w:t>
      </w:r>
    </w:p>
    <w:p w14:paraId="1AC01AC4"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1: Use a fixed pattern of slot groups as the baseline to define the new capability. </w:t>
      </w:r>
    </w:p>
    <w:p w14:paraId="56CF93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Each slot group consists of X slots</w:t>
      </w:r>
    </w:p>
    <w:p w14:paraId="74667EC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Slot groups are consecutive and non-overlapping</w:t>
      </w:r>
    </w:p>
    <w:p w14:paraId="1B19BD6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Y consecutive [symbols or slots] in each slot group separately</w:t>
      </w:r>
    </w:p>
    <w:p w14:paraId="45840C0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Supported values/constraints of X and Y, e.g. Y&lt;=X, Y=X</w:t>
      </w:r>
    </w:p>
    <w:p w14:paraId="75CE732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Restrictions on location of the Y [symbols or slots] within a slot group, e.g. the Y [symbols or slots] always start at the first slot within a slot group</w:t>
      </w:r>
    </w:p>
    <w:p w14:paraId="0C24C716"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79F64CB6"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Alt 2: Use an (X, Y) span as the baseline to define the new capability</w:t>
      </w:r>
    </w:p>
    <w:p w14:paraId="78E9EB6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X is the minimum </w:t>
      </w:r>
      <w:r w:rsidRPr="000607CA">
        <w:rPr>
          <w:rFonts w:ascii="Times New Roman" w:eastAsia="Times New Roman" w:hAnsi="Times New Roman"/>
          <w:sz w:val="18"/>
        </w:rPr>
        <w:t>time separation between the start of two consecutive spans</w:t>
      </w:r>
    </w:p>
    <w:p w14:paraId="40F805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The capability indicates the BD/CCE budget within a span of at most Y consecutive [symbols or slots] </w:t>
      </w:r>
    </w:p>
    <w:p w14:paraId="0603D61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Y &lt;= X</w:t>
      </w:r>
    </w:p>
    <w:p w14:paraId="5C397F9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FFS: Exact values of X and Y and units in which they are defined (e.g., symbols, slots), including cases where a span is longer than one slot or crosses a slot boundary. </w:t>
      </w:r>
    </w:p>
    <w:p w14:paraId="24E1472F"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7174A2CC"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22966C50"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3: Use a sliding window of X slots as the baseline to define the new capability. </w:t>
      </w:r>
    </w:p>
    <w:p w14:paraId="7FC60AC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the sliding window</w:t>
      </w:r>
    </w:p>
    <w:p w14:paraId="6B99878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 The sliding unit of the sliding window is [1] slot.</w:t>
      </w:r>
    </w:p>
    <w:p w14:paraId="7BF24333"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1808FC08"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Specific numbers for X, Y may depend on UE capability and gNB configuration</w:t>
      </w:r>
    </w:p>
    <w:p w14:paraId="2BB9862A" w14:textId="0D9CE8F5"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Examples: </w:t>
      </w:r>
    </w:p>
    <w:p w14:paraId="04A720EF" w14:textId="075CC923" w:rsidR="00327010" w:rsidRPr="005503C1" w:rsidRDefault="00327010" w:rsidP="00327010">
      <w:pPr>
        <w:pStyle w:val="ae"/>
        <w:widowControl/>
        <w:numPr>
          <w:ilvl w:val="2"/>
          <w:numId w:val="30"/>
        </w:numPr>
        <w:snapToGrid w:val="0"/>
        <w:spacing w:line="259" w:lineRule="auto"/>
        <w:ind w:firstLineChars="0"/>
        <w:jc w:val="left"/>
        <w:rPr>
          <w:rFonts w:ascii="Times New Roman" w:hAnsi="Times New Roman"/>
          <w:sz w:val="20"/>
        </w:rPr>
      </w:pPr>
      <w:r w:rsidRPr="000607CA">
        <w:rPr>
          <w:rFonts w:ascii="Times New Roman" w:hAnsi="Times New Roman"/>
          <w:sz w:val="18"/>
        </w:rPr>
        <w:t>X = [4] slots for 480 kHz SCS and X = [8] slots for 960 kHz SCS</w:t>
      </w:r>
    </w:p>
    <w:p w14:paraId="542DB98C" w14:textId="625E254B" w:rsidR="0061651F" w:rsidRDefault="0061651F" w:rsidP="0093505D">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addition, the following agreements are made in RAN1#106e</w:t>
      </w:r>
      <w:r w:rsidR="00FF6F56">
        <w:rPr>
          <w:rFonts w:ascii="Times New Roman" w:eastAsiaTheme="minorEastAsia" w:hAnsi="Times New Roman"/>
          <w:lang w:eastAsia="zh-CN"/>
        </w:rPr>
        <w:t xml:space="preserve"> </w:t>
      </w:r>
      <w:r w:rsidR="00FF6F56">
        <w:rPr>
          <w:rFonts w:ascii="Times New Roman" w:eastAsiaTheme="minorEastAsia" w:hAnsi="Times New Roman"/>
          <w:lang w:eastAsia="zh-CN"/>
        </w:rPr>
        <w:fldChar w:fldCharType="begin"/>
      </w:r>
      <w:r w:rsidR="00FF6F56">
        <w:rPr>
          <w:rFonts w:ascii="Times New Roman" w:eastAsiaTheme="minorEastAsia" w:hAnsi="Times New Roman"/>
          <w:lang w:eastAsia="zh-CN"/>
        </w:rPr>
        <w:instrText xml:space="preserve"> REF _Ref83910221 \r \h </w:instrText>
      </w:r>
      <w:r w:rsidR="00FF6F56">
        <w:rPr>
          <w:rFonts w:ascii="Times New Roman" w:eastAsiaTheme="minorEastAsia" w:hAnsi="Times New Roman"/>
          <w:lang w:eastAsia="zh-CN"/>
        </w:rPr>
      </w:r>
      <w:r w:rsidR="00FF6F56">
        <w:rPr>
          <w:rFonts w:ascii="Times New Roman" w:eastAsiaTheme="minorEastAsia" w:hAnsi="Times New Roman"/>
          <w:lang w:eastAsia="zh-CN"/>
        </w:rPr>
        <w:fldChar w:fldCharType="separate"/>
      </w:r>
      <w:r w:rsidR="00FF6F56">
        <w:rPr>
          <w:rFonts w:ascii="Times New Roman" w:eastAsiaTheme="minorEastAsia" w:hAnsi="Times New Roman"/>
          <w:lang w:eastAsia="zh-CN"/>
        </w:rPr>
        <w:t>[7]</w:t>
      </w:r>
      <w:r w:rsidR="00FF6F56">
        <w:rPr>
          <w:rFonts w:ascii="Times New Roman" w:eastAsiaTheme="minorEastAsia" w:hAnsi="Times New Roman"/>
          <w:lang w:eastAsia="zh-CN"/>
        </w:rPr>
        <w:fldChar w:fldCharType="end"/>
      </w:r>
      <w:r>
        <w:rPr>
          <w:rFonts w:ascii="Times New Roman" w:eastAsiaTheme="minorEastAsia" w:hAnsi="Times New Roman"/>
          <w:lang w:eastAsia="zh-CN"/>
        </w:rPr>
        <w:t>:</w:t>
      </w:r>
    </w:p>
    <w:p w14:paraId="1FBD156E" w14:textId="77777777" w:rsidR="0061651F" w:rsidRPr="0061651F" w:rsidRDefault="0061651F" w:rsidP="0061651F">
      <w:pPr>
        <w:rPr>
          <w:rFonts w:ascii="Times New Roman" w:hAnsi="Times New Roman"/>
          <w:sz w:val="18"/>
          <w:szCs w:val="18"/>
          <w:lang w:eastAsia="x-none"/>
        </w:rPr>
      </w:pPr>
      <w:r w:rsidRPr="0061651F">
        <w:rPr>
          <w:rFonts w:ascii="Times New Roman" w:hAnsi="Times New Roman"/>
          <w:sz w:val="18"/>
          <w:szCs w:val="18"/>
          <w:highlight w:val="green"/>
          <w:lang w:eastAsia="x-none"/>
        </w:rPr>
        <w:t>Agreement:</w:t>
      </w:r>
    </w:p>
    <w:p w14:paraId="33EBD336" w14:textId="77777777" w:rsidR="0061651F" w:rsidRPr="0061651F" w:rsidRDefault="0061651F" w:rsidP="0061651F">
      <w:pPr>
        <w:numPr>
          <w:ilvl w:val="0"/>
          <w:numId w:val="37"/>
        </w:numPr>
        <w:rPr>
          <w:rFonts w:ascii="Times New Roman" w:hAnsi="Times New Roman"/>
          <w:sz w:val="18"/>
          <w:szCs w:val="18"/>
          <w:lang w:eastAsia="zh-CN"/>
        </w:rPr>
      </w:pPr>
      <w:r w:rsidRPr="0061651F">
        <w:rPr>
          <w:rFonts w:ascii="Times New Roman" w:hAnsi="Times New Roman"/>
          <w:sz w:val="18"/>
          <w:szCs w:val="18"/>
          <w:lang w:eastAsia="zh-CN"/>
        </w:rPr>
        <w:t>Revise Alt 1 in previous agreement to the following (this agreement does not select Alt. 1):</w:t>
      </w:r>
    </w:p>
    <w:p w14:paraId="79128592" w14:textId="77777777" w:rsidR="0061651F" w:rsidRPr="0061651F" w:rsidRDefault="0061651F" w:rsidP="0061651F">
      <w:pPr>
        <w:pStyle w:val="ae"/>
        <w:widowControl/>
        <w:numPr>
          <w:ilvl w:val="0"/>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 xml:space="preserve">Alt 1: Use a fixed pattern of slot groups as the baseline to define the new capability. </w:t>
      </w:r>
    </w:p>
    <w:p w14:paraId="569B32C4"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Each slot group consists of X slots</w:t>
      </w:r>
    </w:p>
    <w:p w14:paraId="1AF76571"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Slot groups are consecutive and non-overlapping</w:t>
      </w:r>
    </w:p>
    <w:p w14:paraId="1FFB6A88"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 xml:space="preserve">The capability indicates the BD/CCE budget within Y consecutive </w:t>
      </w:r>
      <w:r w:rsidRPr="0061651F">
        <w:rPr>
          <w:rFonts w:ascii="Times New Roman" w:hAnsi="Times New Roman"/>
          <w:color w:val="FF0000"/>
          <w:sz w:val="18"/>
          <w:szCs w:val="18"/>
        </w:rPr>
        <w:t xml:space="preserve">slots </w:t>
      </w:r>
      <w:r w:rsidRPr="0061651F">
        <w:rPr>
          <w:rFonts w:ascii="Times New Roman" w:hAnsi="Times New Roman"/>
          <w:sz w:val="18"/>
          <w:szCs w:val="18"/>
        </w:rPr>
        <w:t>in each slot group separately</w:t>
      </w:r>
    </w:p>
    <w:p w14:paraId="0B32AC04"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Further discuss down-selection of Y within 1&lt;=Y&lt;=X/2 (both in units of slot) when X&gt;1</w:t>
      </w:r>
    </w:p>
    <w:p w14:paraId="31FDC94E"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trike/>
          <w:sz w:val="18"/>
          <w:szCs w:val="18"/>
        </w:rPr>
      </w:pPr>
      <w:r w:rsidRPr="0061651F">
        <w:rPr>
          <w:rFonts w:ascii="Times New Roman" w:hAnsi="Times New Roman"/>
          <w:strike/>
          <w:sz w:val="18"/>
          <w:szCs w:val="18"/>
        </w:rPr>
        <w:t>FFS: Supported values/constraints of X and Y, e.g. Y&lt;=X, Y=X</w:t>
      </w:r>
    </w:p>
    <w:p w14:paraId="7020837C"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 xml:space="preserve">FFS: Restrictions on location of the Y </w:t>
      </w:r>
      <w:r w:rsidRPr="0061651F">
        <w:rPr>
          <w:rFonts w:ascii="Times New Roman" w:hAnsi="Times New Roman"/>
          <w:color w:val="FF0000"/>
          <w:sz w:val="18"/>
          <w:szCs w:val="18"/>
        </w:rPr>
        <w:t xml:space="preserve">slots </w:t>
      </w:r>
      <w:r w:rsidRPr="0061651F">
        <w:rPr>
          <w:rFonts w:ascii="Times New Roman" w:hAnsi="Times New Roman"/>
          <w:sz w:val="18"/>
          <w:szCs w:val="18"/>
        </w:rPr>
        <w:t xml:space="preserve">within a slot group, e.g. the Y </w:t>
      </w:r>
      <w:r w:rsidRPr="0061651F">
        <w:rPr>
          <w:rFonts w:ascii="Times New Roman" w:hAnsi="Times New Roman"/>
          <w:color w:val="FF0000"/>
          <w:sz w:val="18"/>
          <w:szCs w:val="18"/>
        </w:rPr>
        <w:t>slots</w:t>
      </w:r>
      <w:r w:rsidRPr="0061651F">
        <w:rPr>
          <w:rFonts w:ascii="Times New Roman" w:hAnsi="Times New Roman"/>
          <w:sz w:val="18"/>
          <w:szCs w:val="18"/>
        </w:rPr>
        <w:t xml:space="preserve"> always start at the first slot within a slot group</w:t>
      </w:r>
    </w:p>
    <w:p w14:paraId="2A611732" w14:textId="77777777" w:rsidR="0061651F" w:rsidRPr="0061651F" w:rsidRDefault="0061651F" w:rsidP="0061651F">
      <w:pPr>
        <w:pStyle w:val="ae"/>
        <w:widowControl/>
        <w:numPr>
          <w:ilvl w:val="1"/>
          <w:numId w:val="36"/>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FFS: Further definition of capabilities</w:t>
      </w:r>
    </w:p>
    <w:p w14:paraId="69C3A969" w14:textId="77777777" w:rsidR="0061651F" w:rsidRPr="0061651F" w:rsidRDefault="0061651F" w:rsidP="0061651F">
      <w:pPr>
        <w:numPr>
          <w:ilvl w:val="0"/>
          <w:numId w:val="37"/>
        </w:numPr>
        <w:rPr>
          <w:rFonts w:ascii="Times New Roman" w:hAnsi="Times New Roman"/>
          <w:sz w:val="18"/>
          <w:szCs w:val="18"/>
          <w:lang w:eastAsia="zh-CN"/>
        </w:rPr>
      </w:pPr>
      <w:r w:rsidRPr="0061651F">
        <w:rPr>
          <w:rFonts w:ascii="Times New Roman" w:hAnsi="Times New Roman"/>
          <w:sz w:val="18"/>
          <w:szCs w:val="18"/>
          <w:lang w:eastAsia="zh-CN"/>
        </w:rPr>
        <w:t>FFS: What the UE capability defines for monitoring within the Y slots</w:t>
      </w:r>
    </w:p>
    <w:p w14:paraId="12470F98" w14:textId="77777777" w:rsidR="0061651F" w:rsidRPr="0061651F" w:rsidRDefault="0061651F" w:rsidP="0061651F">
      <w:pPr>
        <w:rPr>
          <w:rFonts w:ascii="Times New Roman" w:hAnsi="Times New Roman"/>
          <w:sz w:val="18"/>
          <w:szCs w:val="18"/>
          <w:lang w:eastAsia="x-none"/>
        </w:rPr>
      </w:pPr>
    </w:p>
    <w:p w14:paraId="4B2DE3A7" w14:textId="77777777" w:rsidR="0061651F" w:rsidRPr="0061651F" w:rsidRDefault="0061651F" w:rsidP="0061651F">
      <w:pPr>
        <w:rPr>
          <w:rFonts w:ascii="Times New Roman" w:hAnsi="Times New Roman"/>
          <w:sz w:val="18"/>
          <w:szCs w:val="18"/>
          <w:lang w:eastAsia="x-none"/>
        </w:rPr>
      </w:pPr>
      <w:r w:rsidRPr="0061651F">
        <w:rPr>
          <w:rFonts w:ascii="Times New Roman" w:hAnsi="Times New Roman"/>
          <w:sz w:val="18"/>
          <w:szCs w:val="18"/>
          <w:highlight w:val="green"/>
          <w:lang w:eastAsia="x-none"/>
        </w:rPr>
        <w:t>Agreement:</w:t>
      </w:r>
    </w:p>
    <w:p w14:paraId="3A8368AB" w14:textId="77777777" w:rsidR="0061651F" w:rsidRPr="0061651F" w:rsidRDefault="0061651F" w:rsidP="0061651F">
      <w:pPr>
        <w:rPr>
          <w:rFonts w:ascii="Times New Roman" w:hAnsi="Times New Roman"/>
          <w:sz w:val="18"/>
          <w:szCs w:val="18"/>
          <w:lang w:eastAsia="x-none"/>
        </w:rPr>
      </w:pPr>
      <w:r w:rsidRPr="0061651F">
        <w:rPr>
          <w:rFonts w:ascii="Times New Roman" w:hAnsi="Times New Roman"/>
          <w:sz w:val="18"/>
          <w:szCs w:val="18"/>
          <w:lang w:eastAsia="x-none"/>
        </w:rPr>
        <w:t>Revise prior agreement including modifications to Alt. 1 as follows:</w:t>
      </w:r>
    </w:p>
    <w:p w14:paraId="5E532A48" w14:textId="77777777" w:rsidR="0061651F" w:rsidRPr="0061651F" w:rsidRDefault="0061651F" w:rsidP="0061651F">
      <w:pPr>
        <w:pStyle w:val="ae"/>
        <w:widowControl/>
        <w:numPr>
          <w:ilvl w:val="0"/>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 xml:space="preserve">Alt. 1: Use a fixed pattern of slot groups as the baseline to define the new capability. </w:t>
      </w:r>
    </w:p>
    <w:p w14:paraId="3789F4E8"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Each slot group consists of X slots</w:t>
      </w:r>
    </w:p>
    <w:p w14:paraId="42853F93"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Slot groups are consecutive and non-overlapping</w:t>
      </w:r>
    </w:p>
    <w:p w14:paraId="0CE4B556"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The capability indicates the BD/CCE budget</w:t>
      </w:r>
      <w:r w:rsidRPr="0061651F">
        <w:rPr>
          <w:rFonts w:ascii="Times New Roman" w:hAnsi="Times New Roman"/>
          <w:color w:val="FF0000"/>
          <w:sz w:val="18"/>
          <w:szCs w:val="18"/>
        </w:rPr>
        <w:t xml:space="preserve"> </w:t>
      </w:r>
      <w:r w:rsidRPr="0061651F">
        <w:rPr>
          <w:rFonts w:ascii="Times New Roman" w:hAnsi="Times New Roman"/>
          <w:sz w:val="18"/>
          <w:szCs w:val="18"/>
        </w:rPr>
        <w:t xml:space="preserve">within Y consecutive slots in each slot group </w:t>
      </w:r>
      <w:r w:rsidRPr="0061651F">
        <w:rPr>
          <w:rFonts w:ascii="Times New Roman" w:hAnsi="Times New Roman"/>
          <w:strike/>
          <w:color w:val="FF0000"/>
          <w:sz w:val="18"/>
          <w:szCs w:val="18"/>
        </w:rPr>
        <w:t>separately</w:t>
      </w:r>
    </w:p>
    <w:p w14:paraId="3D0D49EE" w14:textId="77777777" w:rsidR="0061651F" w:rsidRPr="0061651F" w:rsidRDefault="0061651F" w:rsidP="0061651F">
      <w:pPr>
        <w:pStyle w:val="ae"/>
        <w:widowControl/>
        <w:numPr>
          <w:ilvl w:val="2"/>
          <w:numId w:val="30"/>
        </w:numPr>
        <w:snapToGrid w:val="0"/>
        <w:spacing w:line="259" w:lineRule="auto"/>
        <w:ind w:firstLineChars="0"/>
        <w:jc w:val="left"/>
        <w:rPr>
          <w:rFonts w:ascii="Times New Roman" w:hAnsi="Times New Roman"/>
          <w:sz w:val="18"/>
          <w:szCs w:val="18"/>
        </w:rPr>
      </w:pPr>
      <w:r w:rsidRPr="0061651F">
        <w:rPr>
          <w:rFonts w:ascii="Times New Roman" w:hAnsi="Times New Roman"/>
          <w:color w:val="FF0000"/>
          <w:sz w:val="18"/>
          <w:szCs w:val="18"/>
        </w:rPr>
        <w:t>The location of the Y slots within the X slots is maintained across different slot groups</w:t>
      </w:r>
    </w:p>
    <w:p w14:paraId="41DA1750"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Further discuss down-selection of Y within 1&lt;=Y&lt;=X/2 (both in units of slot) when X&gt;1</w:t>
      </w:r>
    </w:p>
    <w:p w14:paraId="66BD2875"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trike/>
          <w:sz w:val="18"/>
          <w:szCs w:val="18"/>
        </w:rPr>
      </w:pPr>
      <w:r w:rsidRPr="0061651F">
        <w:rPr>
          <w:rFonts w:ascii="Times New Roman" w:hAnsi="Times New Roman"/>
          <w:strike/>
          <w:sz w:val="18"/>
          <w:szCs w:val="18"/>
        </w:rPr>
        <w:t>FFS: Restrictions on location of the Y slots within a slot group, e.g. the Y slots always start at the first slot within a slot group</w:t>
      </w:r>
    </w:p>
    <w:p w14:paraId="01C60CE4"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FFS: Further definition of capabilities</w:t>
      </w:r>
    </w:p>
    <w:p w14:paraId="25E92806" w14:textId="77777777" w:rsidR="0061651F" w:rsidRPr="0061651F" w:rsidRDefault="0061651F" w:rsidP="0061651F">
      <w:pPr>
        <w:pStyle w:val="ae"/>
        <w:widowControl/>
        <w:numPr>
          <w:ilvl w:val="0"/>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FFS: The following issues for the search space configuration discussion</w:t>
      </w:r>
    </w:p>
    <w:p w14:paraId="7CB13390"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Whether a slot group is aligned with a slot boundary</w:t>
      </w:r>
    </w:p>
    <w:p w14:paraId="351413CC"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Restrictions on location of the Y slots within a slot group, e.g. whether to restrict the location of a SS to be within the first Y slots within a slot group</w:t>
      </w:r>
    </w:p>
    <w:p w14:paraId="5E4855F2" w14:textId="77777777" w:rsidR="0061651F" w:rsidRPr="0061651F" w:rsidRDefault="0061651F" w:rsidP="0061651F">
      <w:pPr>
        <w:numPr>
          <w:ilvl w:val="0"/>
          <w:numId w:val="37"/>
        </w:numPr>
        <w:rPr>
          <w:rFonts w:ascii="Times New Roman" w:hAnsi="Times New Roman"/>
          <w:sz w:val="18"/>
          <w:szCs w:val="18"/>
          <w:lang w:eastAsia="zh-CN"/>
        </w:rPr>
      </w:pPr>
      <w:r w:rsidRPr="0061651F">
        <w:rPr>
          <w:rFonts w:ascii="Times New Roman" w:hAnsi="Times New Roman"/>
          <w:sz w:val="18"/>
          <w:szCs w:val="18"/>
          <w:lang w:eastAsia="zh-CN"/>
        </w:rPr>
        <w:t>FFS: What the UE capability defines for monitoring within the Y slots</w:t>
      </w:r>
    </w:p>
    <w:p w14:paraId="2EDAECD9" w14:textId="77777777" w:rsidR="0061651F" w:rsidRPr="0061651F" w:rsidRDefault="0061651F" w:rsidP="0093505D">
      <w:pPr>
        <w:spacing w:before="120" w:after="120"/>
        <w:jc w:val="both"/>
        <w:rPr>
          <w:rFonts w:ascii="Times New Roman" w:eastAsiaTheme="minorEastAsia" w:hAnsi="Times New Roman"/>
          <w:lang w:eastAsia="zh-CN"/>
        </w:rPr>
      </w:pPr>
    </w:p>
    <w:p w14:paraId="66A669E1" w14:textId="0BAB5C1B" w:rsidR="00F87818" w:rsidRDefault="003C5020" w:rsidP="0093505D">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be more specific, the above alternatives </w:t>
      </w:r>
      <w:r w:rsidR="00F72D47">
        <w:rPr>
          <w:rFonts w:ascii="Times New Roman" w:eastAsiaTheme="minorEastAsia" w:hAnsi="Times New Roman"/>
          <w:lang w:eastAsia="zh-CN"/>
        </w:rPr>
        <w:t xml:space="preserve">in the agreement </w:t>
      </w:r>
      <w:r>
        <w:rPr>
          <w:rFonts w:ascii="Times New Roman" w:eastAsiaTheme="minorEastAsia" w:hAnsi="Times New Roman"/>
          <w:lang w:eastAsia="zh-CN"/>
        </w:rPr>
        <w:t>is further expanded below with additional sub-alternatives:</w:t>
      </w:r>
    </w:p>
    <w:p w14:paraId="012133E1" w14:textId="77777777" w:rsidR="003C5020" w:rsidRPr="003C5020" w:rsidRDefault="003C5020" w:rsidP="003C5020">
      <w:pPr>
        <w:pStyle w:val="ae"/>
        <w:numPr>
          <w:ilvl w:val="0"/>
          <w:numId w:val="31"/>
        </w:numPr>
        <w:ind w:firstLineChars="0"/>
        <w:rPr>
          <w:rFonts w:ascii="Times New Roman" w:hAnsi="Times New Roman"/>
          <w:sz w:val="20"/>
          <w:szCs w:val="20"/>
        </w:rPr>
      </w:pPr>
      <w:bookmarkStart w:id="8" w:name="_Hlk74672194"/>
      <w:r w:rsidRPr="003C5020">
        <w:rPr>
          <w:rFonts w:ascii="Times New Roman" w:hAnsi="Times New Roman"/>
          <w:sz w:val="20"/>
          <w:szCs w:val="20"/>
        </w:rPr>
        <w:t>Alt. 1: Use a fixed pattern of slot groups as the baseline to define the new capability, i.e. each slot group consists of X slots and Slot groups are consecutive and non-overlapping</w:t>
      </w:r>
    </w:p>
    <w:p w14:paraId="71CFF7FB"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Each slot group consists of X slots</w:t>
      </w:r>
    </w:p>
    <w:p w14:paraId="52694FB2"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Slot groups are consecutive and non-overlapping</w:t>
      </w:r>
    </w:p>
    <w:p w14:paraId="2D233A41"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BD/CCE budget is defined within each slot group for each X or (X, Y)</w:t>
      </w:r>
    </w:p>
    <w:p w14:paraId="3B7E9A3E"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The following alternatives to define allowed monitoring slots</w:t>
      </w:r>
    </w:p>
    <w:p w14:paraId="02F01312" w14:textId="15073F9E"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1.1: The first Y consecutive slots (Y&lt;X)</w:t>
      </w:r>
      <w:r w:rsidR="00C3485B">
        <w:rPr>
          <w:rFonts w:ascii="Times New Roman" w:hAnsi="Times New Roman"/>
          <w:sz w:val="20"/>
          <w:szCs w:val="20"/>
        </w:rPr>
        <w:t xml:space="preserve"> within a slot group</w:t>
      </w:r>
    </w:p>
    <w:p w14:paraId="4F184526" w14:textId="5D2D227A"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 xml:space="preserve">Alt. 1.2: </w:t>
      </w:r>
      <w:r w:rsidR="0061651F">
        <w:rPr>
          <w:rFonts w:ascii="Times New Roman" w:hAnsi="Times New Roman"/>
          <w:sz w:val="20"/>
          <w:szCs w:val="20"/>
        </w:rPr>
        <w:t>Flexible</w:t>
      </w:r>
      <w:r w:rsidRPr="003C5020">
        <w:rPr>
          <w:rFonts w:ascii="Times New Roman" w:hAnsi="Times New Roman"/>
          <w:sz w:val="20"/>
          <w:szCs w:val="20"/>
        </w:rPr>
        <w:t xml:space="preserve"> Y consecutive slots (Y&lt;X) </w:t>
      </w:r>
      <w:r w:rsidR="0061651F">
        <w:rPr>
          <w:rFonts w:ascii="Times New Roman" w:hAnsi="Times New Roman"/>
          <w:sz w:val="20"/>
          <w:szCs w:val="20"/>
        </w:rPr>
        <w:t>aligned across different slot groups</w:t>
      </w:r>
      <w:r w:rsidR="00C3485B">
        <w:rPr>
          <w:rFonts w:ascii="Times New Roman" w:hAnsi="Times New Roman"/>
          <w:sz w:val="20"/>
          <w:szCs w:val="20"/>
        </w:rPr>
        <w:t xml:space="preserve"> </w:t>
      </w:r>
      <w:r w:rsidR="00C3485B" w:rsidRPr="003C5020">
        <w:rPr>
          <w:rFonts w:ascii="Times New Roman" w:hAnsi="Times New Roman"/>
          <w:sz w:val="20"/>
          <w:szCs w:val="20"/>
        </w:rPr>
        <w:t>within a slot group</w:t>
      </w:r>
    </w:p>
    <w:p w14:paraId="31436FC3" w14:textId="467EE24C" w:rsidR="003C5020" w:rsidRDefault="003C5020" w:rsidP="003C5020">
      <w:pPr>
        <w:snapToGrid w:val="0"/>
        <w:spacing w:line="259" w:lineRule="auto"/>
        <w:jc w:val="center"/>
        <w:rPr>
          <w:sz w:val="22"/>
        </w:rPr>
      </w:pPr>
      <w:r>
        <w:rPr>
          <w:noProof/>
          <w:sz w:val="22"/>
        </w:rPr>
        <w:lastRenderedPageBreak/>
        <w:drawing>
          <wp:inline distT="0" distB="0" distL="0" distR="0" wp14:anchorId="4450E67D" wp14:editId="6EA717DC">
            <wp:extent cx="5048250" cy="17452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1951" cy="1756863"/>
                    </a:xfrm>
                    <a:prstGeom prst="rect">
                      <a:avLst/>
                    </a:prstGeom>
                    <a:noFill/>
                  </pic:spPr>
                </pic:pic>
              </a:graphicData>
            </a:graphic>
          </wp:inline>
        </w:drawing>
      </w:r>
    </w:p>
    <w:p w14:paraId="78D84201" w14:textId="408742FA" w:rsidR="003C5020" w:rsidRPr="006F2982" w:rsidRDefault="003C5020" w:rsidP="006F2982">
      <w:pPr>
        <w:snapToGrid w:val="0"/>
        <w:spacing w:afterLines="50" w:after="120" w:line="259" w:lineRule="auto"/>
        <w:jc w:val="center"/>
        <w:rPr>
          <w:sz w:val="16"/>
        </w:rPr>
      </w:pPr>
      <w:bookmarkStart w:id="9" w:name="_Ref68013009"/>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722B70">
        <w:rPr>
          <w:noProof/>
          <w:sz w:val="16"/>
        </w:rPr>
        <w:t>2</w:t>
      </w:r>
      <w:r w:rsidRPr="00852071">
        <w:rPr>
          <w:sz w:val="16"/>
        </w:rPr>
        <w:fldChar w:fldCharType="end"/>
      </w:r>
      <w:bookmarkEnd w:id="9"/>
      <w:r w:rsidRPr="00852071">
        <w:rPr>
          <w:sz w:val="16"/>
        </w:rPr>
        <w:t xml:space="preserve"> </w:t>
      </w:r>
      <w:r>
        <w:rPr>
          <w:sz w:val="16"/>
        </w:rPr>
        <w:t xml:space="preserve"> </w:t>
      </w:r>
      <w:r w:rsidRPr="00852071">
        <w:rPr>
          <w:sz w:val="16"/>
        </w:rPr>
        <w:t xml:space="preserve">Example for </w:t>
      </w:r>
      <w:r>
        <w:rPr>
          <w:sz w:val="16"/>
        </w:rPr>
        <w:t>Alt. 1.1 with fixed slot-level pattern</w:t>
      </w:r>
    </w:p>
    <w:p w14:paraId="03235187" w14:textId="77777777" w:rsidR="003C5020" w:rsidRPr="006F2982" w:rsidRDefault="003C5020" w:rsidP="003C5020">
      <w:pPr>
        <w:pStyle w:val="ae"/>
        <w:numPr>
          <w:ilvl w:val="0"/>
          <w:numId w:val="31"/>
        </w:numPr>
        <w:ind w:firstLineChars="0"/>
        <w:rPr>
          <w:rFonts w:ascii="Times New Roman" w:hAnsi="Times New Roman"/>
          <w:sz w:val="20"/>
        </w:rPr>
      </w:pPr>
      <w:r w:rsidRPr="006F2982">
        <w:rPr>
          <w:rFonts w:ascii="Times New Roman" w:hAnsi="Times New Roman"/>
          <w:sz w:val="20"/>
        </w:rPr>
        <w:t>Alt 2: Use an (X, Y) span as the baseline to define the new capability</w:t>
      </w:r>
    </w:p>
    <w:p w14:paraId="7CFB58AB"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X is the minimum time separation between the start of two consecutive spans</w:t>
      </w:r>
    </w:p>
    <w:p w14:paraId="518593E7"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BD/CCE budget is defined within a Y-symbol/slot span for each X or (X, Y)</w:t>
      </w:r>
    </w:p>
    <w:p w14:paraId="0C87F889" w14:textId="4DAF058C"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2.1: X and Y in terms of slot-level granularity</w:t>
      </w:r>
      <w:r w:rsidR="00BD1305">
        <w:rPr>
          <w:rFonts w:ascii="Times New Roman" w:hAnsi="Times New Roman"/>
          <w:sz w:val="20"/>
        </w:rPr>
        <w:t xml:space="preserve"> (e.g. X=4, Y=2 as shown in </w:t>
      </w:r>
      <w:r w:rsidR="00BD1305">
        <w:rPr>
          <w:rFonts w:ascii="Times New Roman" w:hAnsi="Times New Roman"/>
          <w:sz w:val="20"/>
        </w:rPr>
        <w:fldChar w:fldCharType="begin"/>
      </w:r>
      <w:r w:rsidR="00BD1305">
        <w:rPr>
          <w:rFonts w:ascii="Times New Roman" w:hAnsi="Times New Roman"/>
          <w:sz w:val="20"/>
        </w:rPr>
        <w:instrText xml:space="preserve"> REF _Ref68015136 \h  \* MERGEFORMAT </w:instrText>
      </w:r>
      <w:r w:rsidR="00BD1305">
        <w:rPr>
          <w:rFonts w:ascii="Times New Roman" w:hAnsi="Times New Roman"/>
          <w:sz w:val="20"/>
        </w:rPr>
      </w:r>
      <w:r w:rsidR="00BD1305">
        <w:rPr>
          <w:rFonts w:ascii="Times New Roman" w:hAnsi="Times New Roman"/>
          <w:sz w:val="20"/>
        </w:rPr>
        <w:fldChar w:fldCharType="separate"/>
      </w:r>
      <w:r w:rsidR="00722B70" w:rsidRPr="004615A0">
        <w:rPr>
          <w:rFonts w:ascii="Times New Roman" w:hAnsi="Times New Roman"/>
          <w:sz w:val="20"/>
        </w:rPr>
        <w:t>Figure 3</w:t>
      </w:r>
      <w:r w:rsidR="00BD1305">
        <w:rPr>
          <w:rFonts w:ascii="Times New Roman" w:hAnsi="Times New Roman"/>
          <w:sz w:val="20"/>
        </w:rPr>
        <w:fldChar w:fldCharType="end"/>
      </w:r>
      <w:r w:rsidR="00BD1305">
        <w:rPr>
          <w:rFonts w:ascii="Times New Roman" w:hAnsi="Times New Roman"/>
          <w:sz w:val="20"/>
        </w:rPr>
        <w:t>)</w:t>
      </w:r>
    </w:p>
    <w:p w14:paraId="2753F796" w14:textId="365C0FAC" w:rsidR="003C5020" w:rsidRDefault="002F1377" w:rsidP="003C5020">
      <w:pPr>
        <w:pStyle w:val="ae"/>
        <w:numPr>
          <w:ilvl w:val="2"/>
          <w:numId w:val="31"/>
        </w:numPr>
        <w:ind w:firstLineChars="0"/>
        <w:rPr>
          <w:rFonts w:ascii="Times New Roman" w:hAnsi="Times New Roman"/>
          <w:sz w:val="20"/>
        </w:rPr>
      </w:pPr>
      <w:r>
        <w:rPr>
          <w:rFonts w:ascii="Times New Roman" w:hAnsi="Times New Roman"/>
          <w:sz w:val="20"/>
        </w:rPr>
        <w:t>For simplicity,</w:t>
      </w:r>
      <w:r w:rsidR="003C5020" w:rsidRPr="006F2982">
        <w:rPr>
          <w:rFonts w:ascii="Times New Roman" w:hAnsi="Times New Roman"/>
          <w:sz w:val="20"/>
        </w:rPr>
        <w:t xml:space="preserve"> </w:t>
      </w:r>
      <w:r>
        <w:rPr>
          <w:rFonts w:ascii="Times New Roman" w:hAnsi="Times New Roman"/>
          <w:sz w:val="20"/>
        </w:rPr>
        <w:t>n</w:t>
      </w:r>
      <w:r w:rsidR="003C5020" w:rsidRPr="006F2982">
        <w:rPr>
          <w:rFonts w:ascii="Times New Roman" w:hAnsi="Times New Roman"/>
          <w:sz w:val="20"/>
        </w:rPr>
        <w:t>on-repeated slot level span pattern</w:t>
      </w:r>
      <w:r w:rsidR="000B719B">
        <w:rPr>
          <w:rFonts w:ascii="Times New Roman" w:hAnsi="Times New Roman"/>
          <w:sz w:val="20"/>
        </w:rPr>
        <w:t xml:space="preserve"> using </w:t>
      </w:r>
      <w:r w:rsidR="0023754A">
        <w:rPr>
          <w:rFonts w:ascii="Times New Roman" w:hAnsi="Times New Roman"/>
          <w:sz w:val="20"/>
        </w:rPr>
        <w:t xml:space="preserve">similar method with </w:t>
      </w:r>
      <w:r w:rsidRPr="002F1377">
        <w:rPr>
          <w:rFonts w:ascii="Times New Roman" w:hAnsi="Times New Roman"/>
          <w:sz w:val="20"/>
        </w:rPr>
        <w:t>R16 symbol-level span generation</w:t>
      </w:r>
      <w:r w:rsidR="0023754A">
        <w:rPr>
          <w:rFonts w:ascii="Times New Roman" w:hAnsi="Times New Roman"/>
          <w:sz w:val="20"/>
        </w:rPr>
        <w:t>, symbol changes to slot</w:t>
      </w:r>
    </w:p>
    <w:p w14:paraId="5B4DEB24" w14:textId="0E875EED" w:rsidR="003C5020" w:rsidRDefault="00C3485B" w:rsidP="003C5020">
      <w:pPr>
        <w:jc w:val="center"/>
        <w:rPr>
          <w:sz w:val="22"/>
        </w:rPr>
      </w:pPr>
      <w:r>
        <w:rPr>
          <w:noProof/>
          <w:sz w:val="22"/>
        </w:rPr>
        <w:drawing>
          <wp:inline distT="0" distB="0" distL="0" distR="0" wp14:anchorId="5B2748AE" wp14:editId="382E1647">
            <wp:extent cx="5158243" cy="1933818"/>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61999" cy="1935226"/>
                    </a:xfrm>
                    <a:prstGeom prst="rect">
                      <a:avLst/>
                    </a:prstGeom>
                    <a:noFill/>
                  </pic:spPr>
                </pic:pic>
              </a:graphicData>
            </a:graphic>
          </wp:inline>
        </w:drawing>
      </w:r>
    </w:p>
    <w:p w14:paraId="1F684E14" w14:textId="3F7AE57E" w:rsidR="006F2982" w:rsidRPr="006F2982" w:rsidRDefault="006F2982" w:rsidP="006F2982">
      <w:pPr>
        <w:snapToGrid w:val="0"/>
        <w:spacing w:beforeLines="50" w:before="120" w:afterLines="50" w:after="120" w:line="259" w:lineRule="auto"/>
        <w:jc w:val="center"/>
        <w:rPr>
          <w:sz w:val="16"/>
        </w:rPr>
      </w:pPr>
      <w:bookmarkStart w:id="10" w:name="_Ref68015136"/>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722B70">
        <w:rPr>
          <w:noProof/>
          <w:sz w:val="16"/>
        </w:rPr>
        <w:t>3</w:t>
      </w:r>
      <w:r w:rsidRPr="00852071">
        <w:rPr>
          <w:sz w:val="16"/>
        </w:rPr>
        <w:fldChar w:fldCharType="end"/>
      </w:r>
      <w:bookmarkEnd w:id="10"/>
      <w:r w:rsidRPr="00852071">
        <w:rPr>
          <w:sz w:val="16"/>
        </w:rPr>
        <w:t xml:space="preserve"> </w:t>
      </w:r>
      <w:r>
        <w:rPr>
          <w:sz w:val="16"/>
        </w:rPr>
        <w:t xml:space="preserve"> </w:t>
      </w:r>
      <w:r w:rsidRPr="00852071">
        <w:rPr>
          <w:sz w:val="16"/>
        </w:rPr>
        <w:t xml:space="preserve">Example for </w:t>
      </w:r>
      <w:r>
        <w:rPr>
          <w:sz w:val="16"/>
        </w:rPr>
        <w:t xml:space="preserve">Alt. 2.1 with </w:t>
      </w:r>
      <w:r w:rsidR="00155D90">
        <w:rPr>
          <w:sz w:val="16"/>
        </w:rPr>
        <w:t xml:space="preserve">flexible </w:t>
      </w:r>
      <w:r>
        <w:rPr>
          <w:sz w:val="16"/>
        </w:rPr>
        <w:t>slot-level span</w:t>
      </w:r>
    </w:p>
    <w:p w14:paraId="5742A004" w14:textId="6E16E3B6"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2.2: X and Y in terms of symbol-level granularity</w:t>
      </w:r>
      <w:r w:rsidR="00BD1305">
        <w:rPr>
          <w:rFonts w:ascii="Times New Roman" w:hAnsi="Times New Roman"/>
          <w:sz w:val="20"/>
        </w:rPr>
        <w:t xml:space="preserve"> (e.g. X=48, Y=3)</w:t>
      </w:r>
    </w:p>
    <w:p w14:paraId="1EE3AEDF" w14:textId="365DFE06" w:rsidR="003C5020" w:rsidRPr="006F2982" w:rsidRDefault="0023754A" w:rsidP="003C5020">
      <w:pPr>
        <w:pStyle w:val="ae"/>
        <w:numPr>
          <w:ilvl w:val="2"/>
          <w:numId w:val="31"/>
        </w:numPr>
        <w:ind w:firstLineChars="0"/>
        <w:rPr>
          <w:rFonts w:ascii="Times New Roman" w:hAnsi="Times New Roman"/>
          <w:sz w:val="20"/>
        </w:rPr>
      </w:pPr>
      <w:r>
        <w:rPr>
          <w:rFonts w:ascii="Times New Roman" w:hAnsi="Times New Roman"/>
          <w:sz w:val="20"/>
        </w:rPr>
        <w:t>For simplicity, generate n</w:t>
      </w:r>
      <w:r w:rsidR="003C5020" w:rsidRPr="006F2982">
        <w:rPr>
          <w:rFonts w:ascii="Times New Roman" w:hAnsi="Times New Roman"/>
          <w:sz w:val="20"/>
        </w:rPr>
        <w:t>on-repeated symbol level span pattern</w:t>
      </w:r>
      <w:r w:rsidR="006F2982" w:rsidRPr="006F2982">
        <w:rPr>
          <w:rFonts w:ascii="Times New Roman" w:hAnsi="Times New Roman"/>
          <w:sz w:val="20"/>
        </w:rPr>
        <w:t xml:space="preserve"> as NR Rel-16</w:t>
      </w:r>
    </w:p>
    <w:bookmarkEnd w:id="8"/>
    <w:p w14:paraId="70A048DF" w14:textId="4EE6FA67" w:rsidR="00BD1305" w:rsidRDefault="00BD1305" w:rsidP="00BD1305">
      <w:pPr>
        <w:rPr>
          <w:rFonts w:ascii="Times New Roman" w:eastAsia="宋体" w:hAnsi="Times New Roman"/>
          <w:szCs w:val="20"/>
        </w:rPr>
      </w:pPr>
    </w:p>
    <w:p w14:paraId="5BB5B6D6" w14:textId="508F8CCA" w:rsidR="002A2D35" w:rsidRDefault="002A2D35" w:rsidP="002A2D35">
      <w:pPr>
        <w:rPr>
          <w:rFonts w:ascii="Times New Roman" w:eastAsia="宋体" w:hAnsi="Times New Roman"/>
          <w:szCs w:val="20"/>
          <w:lang w:eastAsia="zh-CN"/>
        </w:rPr>
      </w:pPr>
      <w:r>
        <w:rPr>
          <w:rFonts w:ascii="Times New Roman" w:eastAsia="宋体" w:hAnsi="Times New Roman"/>
          <w:szCs w:val="20"/>
          <w:lang w:eastAsia="zh-CN"/>
        </w:rPr>
        <w:t>For the purpose of down-selection, Alt. 1 and Alt. 2 are compared from the following aspect:</w:t>
      </w:r>
    </w:p>
    <w:p w14:paraId="68ADC403" w14:textId="0FF4852D" w:rsidR="002A2D35" w:rsidRPr="00C546FB" w:rsidRDefault="002A2D35" w:rsidP="002A2D35">
      <w:pPr>
        <w:pStyle w:val="ae"/>
        <w:widowControl/>
        <w:numPr>
          <w:ilvl w:val="0"/>
          <w:numId w:val="38"/>
        </w:numPr>
        <w:snapToGrid w:val="0"/>
        <w:spacing w:line="259" w:lineRule="auto"/>
        <w:ind w:firstLineChars="0"/>
        <w:rPr>
          <w:rFonts w:ascii="Times New Roman" w:hAnsi="Times New Roman"/>
          <w:sz w:val="20"/>
          <w:szCs w:val="20"/>
        </w:rPr>
      </w:pPr>
      <w:r w:rsidRPr="00C546FB">
        <w:rPr>
          <w:rFonts w:ascii="Times New Roman" w:hAnsi="Times New Roman" w:hint="eastAsia"/>
          <w:sz w:val="20"/>
          <w:szCs w:val="20"/>
        </w:rPr>
        <w:t>I</w:t>
      </w:r>
      <w:r w:rsidRPr="00C546FB">
        <w:rPr>
          <w:rFonts w:ascii="Times New Roman" w:hAnsi="Times New Roman"/>
          <w:sz w:val="20"/>
          <w:szCs w:val="20"/>
        </w:rPr>
        <w:t xml:space="preserve">n terms of network simplicity, </w:t>
      </w:r>
      <w:proofErr w:type="spellStart"/>
      <w:r w:rsidRPr="00C546FB">
        <w:rPr>
          <w:rFonts w:ascii="Times New Roman" w:hAnsi="Times New Roman"/>
          <w:sz w:val="20"/>
          <w:szCs w:val="20"/>
        </w:rPr>
        <w:t>gNB</w:t>
      </w:r>
      <w:proofErr w:type="spellEnd"/>
      <w:r w:rsidRPr="00C546FB">
        <w:rPr>
          <w:rFonts w:ascii="Times New Roman" w:hAnsi="Times New Roman"/>
          <w:sz w:val="20"/>
          <w:szCs w:val="20"/>
        </w:rPr>
        <w:t xml:space="preserve"> has full flexibility to configure SS as a fixed pattern for simplicity even Alt .2 is adopted. As mentioned before, Alt. 1 is a subset of Alt. 2. </w:t>
      </w:r>
      <w:proofErr w:type="gramStart"/>
      <w:r w:rsidRPr="00C546FB">
        <w:rPr>
          <w:rFonts w:ascii="Times New Roman" w:hAnsi="Times New Roman"/>
          <w:sz w:val="20"/>
          <w:szCs w:val="20"/>
        </w:rPr>
        <w:t>So</w:t>
      </w:r>
      <w:proofErr w:type="gramEnd"/>
      <w:r w:rsidRPr="00C546FB">
        <w:rPr>
          <w:rFonts w:ascii="Times New Roman" w:hAnsi="Times New Roman"/>
          <w:sz w:val="20"/>
          <w:szCs w:val="20"/>
        </w:rPr>
        <w:t xml:space="preserve"> from network perspective, Alt. 2 indeed provide more network flexibility;</w:t>
      </w:r>
    </w:p>
    <w:p w14:paraId="6D458413" w14:textId="1B38B573" w:rsidR="002A2D35" w:rsidRPr="00C546FB" w:rsidRDefault="002A2D35" w:rsidP="002A2D35">
      <w:pPr>
        <w:pStyle w:val="ae"/>
        <w:widowControl/>
        <w:numPr>
          <w:ilvl w:val="0"/>
          <w:numId w:val="38"/>
        </w:numPr>
        <w:snapToGrid w:val="0"/>
        <w:spacing w:line="259" w:lineRule="auto"/>
        <w:ind w:firstLineChars="0"/>
        <w:rPr>
          <w:rFonts w:ascii="Times New Roman" w:hAnsi="Times New Roman"/>
          <w:sz w:val="20"/>
          <w:szCs w:val="20"/>
        </w:rPr>
      </w:pPr>
      <w:r w:rsidRPr="00C546FB">
        <w:rPr>
          <w:rFonts w:ascii="Times New Roman" w:hAnsi="Times New Roman" w:hint="eastAsia"/>
          <w:sz w:val="20"/>
          <w:szCs w:val="20"/>
        </w:rPr>
        <w:t>I</w:t>
      </w:r>
      <w:r w:rsidRPr="00C546FB">
        <w:rPr>
          <w:rFonts w:ascii="Times New Roman" w:hAnsi="Times New Roman"/>
          <w:sz w:val="20"/>
          <w:szCs w:val="20"/>
        </w:rPr>
        <w:t>n terms of UE simplicity, both Alt. 1 and Alt. 2 can achieve monitoring Y slots and rest X-Y slots, which has the same UE complexity for PDCCH monitoring;</w:t>
      </w:r>
    </w:p>
    <w:p w14:paraId="1EE8B6B4" w14:textId="38556362" w:rsidR="002A2D35" w:rsidRPr="00C546FB" w:rsidRDefault="002A2D35" w:rsidP="00A00711">
      <w:pPr>
        <w:pStyle w:val="ae"/>
        <w:widowControl/>
        <w:numPr>
          <w:ilvl w:val="0"/>
          <w:numId w:val="38"/>
        </w:numPr>
        <w:snapToGrid w:val="0"/>
        <w:spacing w:afterLines="50" w:after="120" w:line="259" w:lineRule="auto"/>
        <w:ind w:left="777" w:firstLineChars="0"/>
        <w:rPr>
          <w:rFonts w:ascii="Times New Roman" w:hAnsi="Times New Roman"/>
          <w:sz w:val="20"/>
          <w:szCs w:val="20"/>
        </w:rPr>
      </w:pPr>
      <w:r w:rsidRPr="00C546FB">
        <w:rPr>
          <w:rFonts w:ascii="Times New Roman" w:hAnsi="Times New Roman" w:hint="eastAsia"/>
          <w:sz w:val="20"/>
          <w:szCs w:val="20"/>
        </w:rPr>
        <w:t>I</w:t>
      </w:r>
      <w:r w:rsidRPr="00C546FB">
        <w:rPr>
          <w:rFonts w:ascii="Times New Roman" w:hAnsi="Times New Roman"/>
          <w:sz w:val="20"/>
          <w:szCs w:val="20"/>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22BEF5AD" w14:textId="4E74A76C" w:rsidR="00220655" w:rsidRDefault="00A00711" w:rsidP="00A00711">
      <w:pPr>
        <w:snapToGrid w:val="0"/>
        <w:spacing w:line="259" w:lineRule="auto"/>
        <w:jc w:val="both"/>
        <w:rPr>
          <w:rFonts w:ascii="Times New Roman" w:eastAsia="宋体" w:hAnsi="Times New Roman"/>
          <w:szCs w:val="20"/>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esides, </w:t>
      </w:r>
      <w:r>
        <w:rPr>
          <w:rFonts w:ascii="Times New Roman" w:eastAsia="宋体" w:hAnsi="Times New Roman"/>
          <w:szCs w:val="20"/>
          <w:lang w:eastAsia="zh-CN"/>
        </w:rPr>
        <w:t xml:space="preserve">CSS configuration is an important issue to be considered for the definition of multi-slot-based capability. In NR Rel-15&amp;16, different PDCCH monitoring occasions in one CSS is always associated with different SSBs. In this sense, different UEs under different SSBs may have different PDCCH monitoring occasions that may be located in different slots. </w:t>
      </w:r>
      <w:r w:rsidR="00220655">
        <w:rPr>
          <w:rFonts w:ascii="Times New Roman" w:eastAsia="宋体" w:hAnsi="Times New Roman" w:hint="eastAsia"/>
          <w:szCs w:val="20"/>
          <w:lang w:eastAsia="zh-CN"/>
        </w:rPr>
        <w:t>The</w:t>
      </w:r>
      <w:r w:rsidR="00220655">
        <w:rPr>
          <w:rFonts w:ascii="Times New Roman" w:eastAsia="宋体" w:hAnsi="Times New Roman"/>
          <w:szCs w:val="20"/>
          <w:lang w:eastAsia="zh-CN"/>
        </w:rPr>
        <w:t xml:space="preserve"> following alternatives could be considered as candidate for handling CSS issue:</w:t>
      </w:r>
    </w:p>
    <w:p w14:paraId="36D00387" w14:textId="3EF4EC2E" w:rsidR="00220655" w:rsidRPr="004615A0" w:rsidRDefault="00220655" w:rsidP="00220655">
      <w:pPr>
        <w:pStyle w:val="ae"/>
        <w:widowControl/>
        <w:numPr>
          <w:ilvl w:val="0"/>
          <w:numId w:val="38"/>
        </w:numPr>
        <w:snapToGrid w:val="0"/>
        <w:spacing w:line="259" w:lineRule="auto"/>
        <w:ind w:firstLineChars="0"/>
        <w:rPr>
          <w:rFonts w:ascii="Times New Roman" w:hAnsi="Times New Roman"/>
          <w:sz w:val="20"/>
          <w:szCs w:val="20"/>
        </w:rPr>
      </w:pPr>
      <w:r w:rsidRPr="004615A0">
        <w:rPr>
          <w:rFonts w:ascii="Times New Roman" w:hAnsi="Times New Roman"/>
          <w:sz w:val="20"/>
          <w:szCs w:val="20"/>
        </w:rPr>
        <w:t>Alt. A: Alt. 1.1 together with separate capability for CSS and USS</w:t>
      </w:r>
    </w:p>
    <w:p w14:paraId="55156438" w14:textId="69CB0089" w:rsidR="00220655" w:rsidRPr="004615A0" w:rsidRDefault="00220655" w:rsidP="00220655">
      <w:pPr>
        <w:pStyle w:val="ae"/>
        <w:widowControl/>
        <w:numPr>
          <w:ilvl w:val="0"/>
          <w:numId w:val="38"/>
        </w:numPr>
        <w:snapToGrid w:val="0"/>
        <w:spacing w:line="259" w:lineRule="auto"/>
        <w:ind w:firstLineChars="0"/>
        <w:rPr>
          <w:rFonts w:ascii="Times New Roman" w:hAnsi="Times New Roman"/>
          <w:sz w:val="20"/>
          <w:szCs w:val="20"/>
        </w:rPr>
      </w:pPr>
      <w:r w:rsidRPr="004615A0">
        <w:rPr>
          <w:rFonts w:ascii="Times New Roman" w:hAnsi="Times New Roman"/>
          <w:sz w:val="20"/>
          <w:szCs w:val="20"/>
        </w:rPr>
        <w:t>Al.t B: Alt. 1.2 together with CSS configuration-based location of Y slots</w:t>
      </w:r>
    </w:p>
    <w:p w14:paraId="564CF2E2" w14:textId="1C21ECF4" w:rsidR="00220655" w:rsidRPr="004615A0" w:rsidRDefault="00220655" w:rsidP="004615A0">
      <w:pPr>
        <w:pStyle w:val="ae"/>
        <w:widowControl/>
        <w:numPr>
          <w:ilvl w:val="0"/>
          <w:numId w:val="38"/>
        </w:numPr>
        <w:snapToGrid w:val="0"/>
        <w:spacing w:afterLines="50" w:after="120" w:line="259" w:lineRule="auto"/>
        <w:ind w:left="777" w:firstLineChars="0"/>
        <w:rPr>
          <w:rFonts w:ascii="Times New Roman" w:hAnsi="Times New Roman"/>
          <w:szCs w:val="20"/>
        </w:rPr>
      </w:pPr>
      <w:r w:rsidRPr="004615A0">
        <w:rPr>
          <w:rFonts w:ascii="Times New Roman" w:hAnsi="Times New Roman"/>
          <w:sz w:val="20"/>
          <w:szCs w:val="20"/>
        </w:rPr>
        <w:t>Alt. C: Alt. 2 without any enhancement</w:t>
      </w:r>
    </w:p>
    <w:p w14:paraId="3ED27653" w14:textId="2AFF33F6" w:rsidR="00A00711" w:rsidRPr="004615A0" w:rsidRDefault="00220655" w:rsidP="00A00711">
      <w:pPr>
        <w:snapToGrid w:val="0"/>
        <w:spacing w:line="259" w:lineRule="auto"/>
        <w:jc w:val="both"/>
        <w:rPr>
          <w:rFonts w:ascii="Times New Roman" w:eastAsia="宋体" w:hAnsi="Times New Roman"/>
          <w:szCs w:val="20"/>
          <w:lang w:eastAsia="zh-CN"/>
        </w:rPr>
      </w:pPr>
      <w:r>
        <w:rPr>
          <w:rFonts w:ascii="Times New Roman" w:eastAsia="宋体" w:hAnsi="Times New Roman"/>
          <w:szCs w:val="20"/>
          <w:lang w:eastAsia="zh-CN"/>
        </w:rPr>
        <w:t xml:space="preserve">It is obviously that </w:t>
      </w:r>
      <w:r w:rsidR="00A00711">
        <w:rPr>
          <w:rFonts w:ascii="Times New Roman" w:eastAsia="宋体" w:hAnsi="Times New Roman"/>
          <w:szCs w:val="20"/>
          <w:lang w:eastAsia="zh-CN"/>
        </w:rPr>
        <w:t xml:space="preserve">Alt. 2 could solve CSS issue without any enhancement while Alt. 1 needs further design such as </w:t>
      </w:r>
      <w:r w:rsidR="00A00711" w:rsidRPr="004615A0">
        <w:rPr>
          <w:rFonts w:ascii="Times New Roman" w:eastAsia="宋体" w:hAnsi="Times New Roman"/>
          <w:szCs w:val="20"/>
          <w:lang w:eastAsia="zh-CN"/>
        </w:rPr>
        <w:t>separate capability for CSS and USS, CSS configuration-based location of Y slots and etc.</w:t>
      </w:r>
    </w:p>
    <w:p w14:paraId="07913513" w14:textId="61C415BE" w:rsidR="002A2D35" w:rsidRPr="00A00711" w:rsidRDefault="00A00711" w:rsidP="00A00711">
      <w:pPr>
        <w:spacing w:before="120" w:after="120"/>
        <w:jc w:val="both"/>
        <w:rPr>
          <w:rFonts w:ascii="Times New Roman" w:hAnsi="Times New Roman"/>
          <w:b/>
        </w:rPr>
      </w:pPr>
      <w:bookmarkStart w:id="11" w:name="_Ref6810350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2</w:t>
      </w:r>
      <w:r>
        <w:rPr>
          <w:rFonts w:ascii="Times New Roman" w:hAnsi="Times New Roman"/>
          <w:b/>
        </w:rPr>
        <w:fldChar w:fldCharType="end"/>
      </w:r>
      <w:r>
        <w:rPr>
          <w:rFonts w:ascii="Times New Roman" w:hAnsi="Times New Roman"/>
          <w:b/>
        </w:rPr>
        <w:t>: Support Alt. 2 to define multi-slot based PDCCH monitoring capability, i.e. use (X, Y) span as baseline to define the capability.</w:t>
      </w:r>
      <w:bookmarkEnd w:id="11"/>
    </w:p>
    <w:p w14:paraId="39BE6AA6" w14:textId="33198B05" w:rsidR="00292095" w:rsidRPr="00292095" w:rsidRDefault="00917E0E" w:rsidP="00292095">
      <w:pPr>
        <w:pStyle w:val="3"/>
        <w:ind w:left="1304"/>
        <w:rPr>
          <w:lang w:eastAsia="zh-CN"/>
        </w:rPr>
      </w:pPr>
      <w:bookmarkStart w:id="12" w:name="_Ref78893896"/>
      <w:r>
        <w:rPr>
          <w:lang w:eastAsia="zh-CN"/>
        </w:rPr>
        <w:t>M</w:t>
      </w:r>
      <w:r w:rsidR="00737C51">
        <w:rPr>
          <w:lang w:eastAsia="zh-CN"/>
        </w:rPr>
        <w:t>ixed capability in multi-cell scenario</w:t>
      </w:r>
      <w:bookmarkEnd w:id="12"/>
    </w:p>
    <w:p w14:paraId="04806AFB" w14:textId="2BDC4B36" w:rsidR="00516A35" w:rsidRDefault="006A02A7" w:rsidP="00F4564F">
      <w:pPr>
        <w:spacing w:afterLines="50" w:after="120"/>
        <w:jc w:val="both"/>
        <w:rPr>
          <w:rFonts w:ascii="Times New Roman" w:eastAsia="宋体" w:hAnsi="Times New Roman"/>
          <w:szCs w:val="20"/>
          <w:lang w:eastAsia="zh-CN"/>
        </w:rPr>
      </w:pPr>
      <w:r w:rsidRPr="006A02A7">
        <w:rPr>
          <w:rFonts w:ascii="Times New Roman" w:eastAsia="宋体" w:hAnsi="Times New Roman" w:hint="eastAsia"/>
          <w:szCs w:val="20"/>
          <w:lang w:eastAsia="zh-CN"/>
        </w:rPr>
        <w:t>F</w:t>
      </w:r>
      <w:r w:rsidRPr="006A02A7">
        <w:rPr>
          <w:rFonts w:ascii="Times New Roman" w:eastAsia="宋体" w:hAnsi="Times New Roman"/>
          <w:szCs w:val="20"/>
          <w:lang w:eastAsia="zh-CN"/>
        </w:rPr>
        <w:t>or</w:t>
      </w:r>
      <w:r>
        <w:rPr>
          <w:rFonts w:ascii="Times New Roman" w:eastAsia="宋体" w:hAnsi="Times New Roman"/>
          <w:szCs w:val="20"/>
          <w:lang w:eastAsia="zh-CN"/>
        </w:rPr>
        <w:t xml:space="preserve"> NR Rel-16 UEs, there exists two </w:t>
      </w:r>
      <w:r w:rsidR="00516A35">
        <w:rPr>
          <w:rFonts w:ascii="Times New Roman" w:eastAsia="宋体" w:hAnsi="Times New Roman"/>
          <w:szCs w:val="20"/>
          <w:lang w:eastAsia="zh-CN"/>
        </w:rPr>
        <w:t xml:space="preserve">types of PDCCH monitoring capability (i.e. slot-based and span-based) if it reports </w:t>
      </w:r>
      <w:r w:rsidR="00516A35" w:rsidRPr="00C11A45">
        <w:rPr>
          <w:b/>
          <w:i/>
          <w:sz w:val="18"/>
        </w:rPr>
        <w:t>pdcch-Monitoring-r16</w:t>
      </w:r>
      <w:r w:rsidR="00516A35">
        <w:rPr>
          <w:sz w:val="18"/>
        </w:rPr>
        <w:t xml:space="preserve">. </w:t>
      </w:r>
      <w:r w:rsidR="00516A35">
        <w:rPr>
          <w:rFonts w:ascii="Times New Roman" w:eastAsia="宋体" w:hAnsi="Times New Roman"/>
          <w:szCs w:val="20"/>
          <w:lang w:eastAsia="zh-CN"/>
        </w:rPr>
        <w:t xml:space="preserve">In this case, </w:t>
      </w:r>
      <w:r w:rsidR="00516A35">
        <w:rPr>
          <w:rFonts w:ascii="Times New Roman" w:eastAsia="宋体" w:hAnsi="Times New Roman" w:hint="eastAsia"/>
          <w:szCs w:val="20"/>
          <w:lang w:eastAsia="zh-CN"/>
        </w:rPr>
        <w:t>gNB</w:t>
      </w:r>
      <w:r w:rsidR="00516A35">
        <w:rPr>
          <w:rFonts w:ascii="Times New Roman" w:eastAsia="宋体" w:hAnsi="Times New Roman"/>
          <w:szCs w:val="20"/>
          <w:lang w:eastAsia="zh-CN"/>
        </w:rPr>
        <w:t xml:space="preserve"> may configure the capability type for a serving cell. If not </w:t>
      </w:r>
      <w:r w:rsidR="00516A35">
        <w:rPr>
          <w:rFonts w:ascii="Times New Roman" w:eastAsia="宋体" w:hAnsi="Times New Roman"/>
          <w:szCs w:val="20"/>
          <w:lang w:eastAsia="zh-CN"/>
        </w:rPr>
        <w:lastRenderedPageBreak/>
        <w:t xml:space="preserve">configured, Rel-15 slot-based capability if the default one to be used. </w:t>
      </w:r>
      <w:r w:rsidR="00F4564F">
        <w:rPr>
          <w:rFonts w:ascii="Times New Roman" w:eastAsia="宋体" w:hAnsi="Times New Roman"/>
          <w:szCs w:val="20"/>
          <w:lang w:eastAsia="zh-CN"/>
        </w:rPr>
        <w:t>Then the following two types of serving cell may exist for one UE</w:t>
      </w:r>
      <w:r w:rsidR="00F4564F">
        <w:rPr>
          <w:rFonts w:ascii="Times New Roman" w:eastAsia="宋体" w:hAnsi="Times New Roman" w:hint="eastAsia"/>
          <w:szCs w:val="20"/>
          <w:lang w:eastAsia="zh-CN"/>
        </w:rPr>
        <w:t>:</w:t>
      </w:r>
    </w:p>
    <w:p w14:paraId="3D3E2033" w14:textId="1F45A685" w:rsidR="00F4564F" w:rsidRPr="004615A0" w:rsidRDefault="00F4564F" w:rsidP="00F4564F">
      <w:pPr>
        <w:pStyle w:val="ae"/>
        <w:numPr>
          <w:ilvl w:val="0"/>
          <w:numId w:val="34"/>
        </w:numPr>
        <w:ind w:firstLineChars="0"/>
        <w:rPr>
          <w:rFonts w:ascii="Times New Roman" w:hAnsi="Times New Roman"/>
          <w:sz w:val="20"/>
          <w:szCs w:val="20"/>
        </w:rPr>
      </w:pPr>
      <w:r w:rsidRPr="004615A0">
        <w:rPr>
          <w:rFonts w:ascii="Times New Roman" w:hAnsi="Times New Roman" w:hint="eastAsia"/>
          <w:sz w:val="20"/>
          <w:szCs w:val="20"/>
        </w:rPr>
        <w:t>C</w:t>
      </w:r>
      <w:r w:rsidRPr="004615A0">
        <w:rPr>
          <w:rFonts w:ascii="Times New Roman" w:hAnsi="Times New Roman"/>
          <w:sz w:val="20"/>
          <w:szCs w:val="20"/>
        </w:rPr>
        <w:t xml:space="preserve">ell Type 1 (FR1/FR2): </w:t>
      </w:r>
      <w:r w:rsidRPr="004615A0">
        <w:rPr>
          <w:rFonts w:ascii="Times New Roman" w:hAnsi="Times New Roman" w:hint="eastAsia"/>
          <w:sz w:val="20"/>
          <w:szCs w:val="20"/>
        </w:rPr>
        <w:t>S</w:t>
      </w:r>
      <w:r w:rsidRPr="004615A0">
        <w:rPr>
          <w:rFonts w:ascii="Times New Roman" w:hAnsi="Times New Roman"/>
          <w:sz w:val="20"/>
          <w:szCs w:val="20"/>
        </w:rPr>
        <w:t>erving cell with slot-based PDCCH monitoring capability;</w:t>
      </w:r>
    </w:p>
    <w:p w14:paraId="7751FC36" w14:textId="38342893" w:rsidR="00F4564F" w:rsidRPr="004615A0" w:rsidRDefault="00F4564F" w:rsidP="00F4564F">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Cell Type 2 (FR1 only): Serving cell with span-based PDCCH monitoring capability.</w:t>
      </w:r>
    </w:p>
    <w:p w14:paraId="44056CC3" w14:textId="01E2D02C" w:rsidR="00F4564F" w:rsidRPr="00F4564F" w:rsidRDefault="00F4564F" w:rsidP="00F4564F">
      <w:pPr>
        <w:spacing w:before="120" w:after="120"/>
        <w:jc w:val="both"/>
        <w:rPr>
          <w:rFonts w:ascii="Times New Roman" w:eastAsiaTheme="minorEastAsia" w:hAnsi="Times New Roman"/>
          <w:lang w:eastAsia="zh-CN"/>
        </w:rPr>
      </w:pPr>
      <w:r w:rsidRPr="00F4564F">
        <w:rPr>
          <w:rFonts w:ascii="Times New Roman" w:eastAsiaTheme="minorEastAsia" w:hAnsi="Times New Roman" w:hint="eastAsia"/>
          <w:lang w:eastAsia="zh-CN"/>
        </w:rPr>
        <w:t>T</w:t>
      </w:r>
      <w:r w:rsidRPr="00F4564F">
        <w:rPr>
          <w:rFonts w:ascii="Times New Roman" w:eastAsiaTheme="minorEastAsia" w:hAnsi="Times New Roman"/>
          <w:lang w:eastAsia="zh-CN"/>
        </w:rPr>
        <w:t>hus, the following cases may occur for one UE:</w:t>
      </w:r>
    </w:p>
    <w:p w14:paraId="09F5D2C0" w14:textId="4D1CB18D" w:rsidR="00F4564F" w:rsidRPr="004615A0" w:rsidRDefault="00F4564F" w:rsidP="00F4564F">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1: All serving cells belongs to cell type 1;</w:t>
      </w:r>
    </w:p>
    <w:p w14:paraId="6468E07B" w14:textId="77777777" w:rsidR="00292095" w:rsidRPr="004615A0" w:rsidRDefault="00F4564F" w:rsidP="00292095">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2: All serving cells belongs to cell type 2;</w:t>
      </w:r>
    </w:p>
    <w:p w14:paraId="1274E64D" w14:textId="6C310CC5" w:rsidR="00F4564F" w:rsidRPr="004615A0" w:rsidRDefault="00F4564F" w:rsidP="00F4564F">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3:</w:t>
      </w:r>
      <w:r w:rsidR="00292095" w:rsidRPr="004615A0">
        <w:rPr>
          <w:rFonts w:ascii="Times New Roman" w:hAnsi="Times New Roman"/>
          <w:sz w:val="20"/>
          <w:szCs w:val="20"/>
        </w:rPr>
        <w:t xml:space="preserve"> At least one serving cell belongs to cell type 1 and at least one serving cell belongs to cell type 2.</w:t>
      </w:r>
    </w:p>
    <w:p w14:paraId="30C3D5C8" w14:textId="2388EA17" w:rsidR="00292095" w:rsidRDefault="00292095" w:rsidP="002920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In general, the following table summarizes the relation of UE reporting capability and allowed gNB configuration cases:</w:t>
      </w:r>
    </w:p>
    <w:tbl>
      <w:tblPr>
        <w:tblStyle w:val="af6"/>
        <w:tblW w:w="9072" w:type="dxa"/>
        <w:tblInd w:w="-5" w:type="dxa"/>
        <w:tblLook w:val="04A0" w:firstRow="1" w:lastRow="0" w:firstColumn="1" w:lastColumn="0" w:noHBand="0" w:noVBand="1"/>
      </w:tblPr>
      <w:tblGrid>
        <w:gridCol w:w="1418"/>
        <w:gridCol w:w="3118"/>
        <w:gridCol w:w="4536"/>
      </w:tblGrid>
      <w:tr w:rsidR="00292095" w14:paraId="1DDD6DF3" w14:textId="77777777" w:rsidTr="00292095">
        <w:tc>
          <w:tcPr>
            <w:tcW w:w="1418" w:type="dxa"/>
          </w:tcPr>
          <w:p w14:paraId="5BAEF650" w14:textId="77777777" w:rsidR="00292095" w:rsidRPr="00292095" w:rsidRDefault="00292095" w:rsidP="00BB7F14">
            <w:r w:rsidRPr="00292095">
              <w:rPr>
                <w:rFonts w:hint="eastAsia"/>
              </w:rPr>
              <w:t>U</w:t>
            </w:r>
            <w:r w:rsidRPr="00292095">
              <w:t>E type</w:t>
            </w:r>
          </w:p>
        </w:tc>
        <w:tc>
          <w:tcPr>
            <w:tcW w:w="3118" w:type="dxa"/>
          </w:tcPr>
          <w:p w14:paraId="622C5292" w14:textId="77777777" w:rsidR="00292095" w:rsidRPr="00292095" w:rsidRDefault="00292095" w:rsidP="00BB7F14">
            <w:r w:rsidRPr="00292095">
              <w:rPr>
                <w:rFonts w:hint="eastAsia"/>
              </w:rPr>
              <w:t>R</w:t>
            </w:r>
            <w:r w:rsidRPr="00292095">
              <w:t>eporting capability</w:t>
            </w:r>
          </w:p>
        </w:tc>
        <w:tc>
          <w:tcPr>
            <w:tcW w:w="4536" w:type="dxa"/>
          </w:tcPr>
          <w:p w14:paraId="5968A060" w14:textId="77777777" w:rsidR="00292095" w:rsidRPr="00292095" w:rsidRDefault="00292095" w:rsidP="00BB7F14">
            <w:r w:rsidRPr="00292095">
              <w:rPr>
                <w:rFonts w:hint="eastAsia"/>
              </w:rPr>
              <w:t>A</w:t>
            </w:r>
            <w:r w:rsidRPr="00292095">
              <w:t>llowed Operation</w:t>
            </w:r>
          </w:p>
        </w:tc>
      </w:tr>
      <w:tr w:rsidR="00292095" w:rsidRPr="003F3A79" w14:paraId="213C1FF9" w14:textId="77777777" w:rsidTr="00292095">
        <w:tc>
          <w:tcPr>
            <w:tcW w:w="1418" w:type="dxa"/>
          </w:tcPr>
          <w:p w14:paraId="52CFCC6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8E1966A" w14:textId="77777777" w:rsidR="00292095" w:rsidRPr="00292095" w:rsidRDefault="00292095" w:rsidP="00BB7F14">
            <w:pPr>
              <w:ind w:firstLineChars="400" w:firstLine="800"/>
              <w:rPr>
                <w:rFonts w:ascii="Times New Roman" w:hAnsi="Times New Roman"/>
              </w:rPr>
            </w:pPr>
            <w:r w:rsidRPr="00292095">
              <w:rPr>
                <w:rFonts w:ascii="Times New Roman" w:hAnsi="Times New Roman"/>
              </w:rPr>
              <w:t>-</w:t>
            </w:r>
          </w:p>
        </w:tc>
        <w:tc>
          <w:tcPr>
            <w:tcW w:w="4536" w:type="dxa"/>
          </w:tcPr>
          <w:p w14:paraId="515411CF" w14:textId="77777777" w:rsidR="00292095" w:rsidRPr="00292095" w:rsidRDefault="00292095" w:rsidP="00BB7F14">
            <w:pPr>
              <w:rPr>
                <w:rFonts w:ascii="Times New Roman" w:hAnsi="Times New Roman"/>
              </w:rPr>
            </w:pPr>
            <w:r w:rsidRPr="00292095">
              <w:rPr>
                <w:rFonts w:ascii="Times New Roman" w:hAnsi="Times New Roman"/>
              </w:rPr>
              <w:t>Case 1 only</w:t>
            </w:r>
          </w:p>
        </w:tc>
      </w:tr>
      <w:tr w:rsidR="00292095" w:rsidRPr="003F3A79" w14:paraId="4491F104" w14:textId="77777777" w:rsidTr="00292095">
        <w:tc>
          <w:tcPr>
            <w:tcW w:w="1418" w:type="dxa"/>
          </w:tcPr>
          <w:p w14:paraId="1AA34AE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57D69A5" w14:textId="37922C6D" w:rsidR="00292095" w:rsidRPr="00292095" w:rsidRDefault="00292095" w:rsidP="00BB7F14">
            <w:pPr>
              <w:rPr>
                <w:rFonts w:ascii="Times New Roman" w:hAnsi="Times New Roman"/>
                <w:b/>
                <w:i/>
              </w:rPr>
            </w:pPr>
            <w:r w:rsidRPr="00292095">
              <w:rPr>
                <w:rFonts w:ascii="Times New Roman" w:hAnsi="Times New Roman"/>
                <w:b/>
                <w:i/>
              </w:rPr>
              <w:t>pdcch-Monitoring-r16</w:t>
            </w:r>
          </w:p>
        </w:tc>
        <w:tc>
          <w:tcPr>
            <w:tcW w:w="4536" w:type="dxa"/>
          </w:tcPr>
          <w:p w14:paraId="374A9DBB" w14:textId="77777777" w:rsidR="00292095" w:rsidRPr="00292095" w:rsidRDefault="00292095" w:rsidP="00BB7F14">
            <w:pPr>
              <w:rPr>
                <w:rFonts w:ascii="Times New Roman" w:hAnsi="Times New Roman"/>
              </w:rPr>
            </w:pPr>
            <w:r w:rsidRPr="00292095">
              <w:rPr>
                <w:rFonts w:ascii="Times New Roman" w:hAnsi="Times New Roman"/>
              </w:rPr>
              <w:t>Case 1/Case 2</w:t>
            </w:r>
          </w:p>
        </w:tc>
      </w:tr>
      <w:tr w:rsidR="00292095" w:rsidRPr="003F3A79" w14:paraId="17E69C05" w14:textId="77777777" w:rsidTr="00292095">
        <w:tc>
          <w:tcPr>
            <w:tcW w:w="1418" w:type="dxa"/>
          </w:tcPr>
          <w:p w14:paraId="2DD7F761"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5139FE4F" w14:textId="77777777" w:rsidR="00292095" w:rsidRPr="00292095" w:rsidRDefault="00292095" w:rsidP="00BB7F14">
            <w:pPr>
              <w:rPr>
                <w:rFonts w:ascii="Times New Roman" w:hAnsi="Times New Roman"/>
                <w:b/>
                <w:i/>
              </w:rPr>
            </w:pPr>
            <w:r w:rsidRPr="00292095">
              <w:rPr>
                <w:rFonts w:ascii="Times New Roman" w:hAnsi="Times New Roman"/>
                <w:b/>
                <w:i/>
              </w:rPr>
              <w:t>pdcch-Monitoring-r16</w:t>
            </w:r>
          </w:p>
          <w:p w14:paraId="38DDEDC6" w14:textId="77777777" w:rsidR="00292095" w:rsidRPr="00292095" w:rsidRDefault="00292095" w:rsidP="00BB7F14">
            <w:pPr>
              <w:rPr>
                <w:rFonts w:ascii="Times New Roman" w:hAnsi="Times New Roman"/>
                <w:b/>
                <w:i/>
              </w:rPr>
            </w:pPr>
            <w:r w:rsidRPr="00292095">
              <w:rPr>
                <w:rFonts w:ascii="Times New Roman" w:hAnsi="Times New Roman"/>
                <w:b/>
                <w:i/>
              </w:rPr>
              <w:t>pdcch-MonitoringMixed-r16</w:t>
            </w:r>
          </w:p>
        </w:tc>
        <w:tc>
          <w:tcPr>
            <w:tcW w:w="4536" w:type="dxa"/>
          </w:tcPr>
          <w:p w14:paraId="34F78CF0" w14:textId="77777777" w:rsidR="00292095" w:rsidRPr="00292095" w:rsidRDefault="00292095" w:rsidP="00BB7F14">
            <w:pPr>
              <w:rPr>
                <w:rFonts w:ascii="Times New Roman" w:hAnsi="Times New Roman"/>
              </w:rPr>
            </w:pPr>
            <w:r w:rsidRPr="00292095">
              <w:rPr>
                <w:rFonts w:ascii="Times New Roman" w:hAnsi="Times New Roman"/>
              </w:rPr>
              <w:t>Case 1/Case 2/Case 3</w:t>
            </w:r>
          </w:p>
        </w:tc>
      </w:tr>
    </w:tbl>
    <w:p w14:paraId="29797ECB" w14:textId="7CC61885" w:rsid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esides, NR Rel-16 UEs will report capability related parameters (e.g. </w:t>
      </w:r>
      <m:oMath>
        <m:sSubSup>
          <m:sSubSupPr>
            <m:ctrlPr>
              <w:rPr>
                <w:rFonts w:ascii="Cambria Math" w:hAnsi="Cambria Math"/>
                <w:i/>
                <w:sz w:val="22"/>
              </w:rPr>
            </m:ctrlPr>
          </m:sSubSupPr>
          <m:e>
            <m:r>
              <w:rPr>
                <w:rFonts w:ascii="Cambria Math"/>
                <w:sz w:val="18"/>
              </w:rPr>
              <m:t>N</m:t>
            </m:r>
          </m:e>
          <m:sub>
            <m:r>
              <m:rPr>
                <m:nor/>
              </m:rPr>
              <w:rPr>
                <w:rFonts w:ascii="Cambria Math"/>
                <w:sz w:val="18"/>
              </w:rPr>
              <m:t>cells</m:t>
            </m:r>
            <m:ctrlPr>
              <w:rPr>
                <w:rFonts w:ascii="Cambria Math" w:hAnsi="Cambria Math"/>
                <w:sz w:val="22"/>
              </w:rPr>
            </m:ctrlPr>
          </m:sub>
          <m:sup>
            <m:r>
              <m:rPr>
                <m:nor/>
              </m:rPr>
              <w:rPr>
                <w:rFonts w:ascii="Cambria Math"/>
                <w:sz w:val="18"/>
              </w:rPr>
              <m:t>cap</m:t>
            </m:r>
            <m:ctrlPr>
              <w:rPr>
                <w:rFonts w:ascii="Cambria Math" w:hAnsi="Cambria Math"/>
                <w:sz w:val="22"/>
              </w:rPr>
            </m:ctrlPr>
          </m:sup>
        </m:sSubSup>
      </m:oMath>
      <w:r w:rsidRPr="00292095">
        <w:rPr>
          <w:rFonts w:ascii="Times New Roman" w:eastAsiaTheme="minorEastAsia" w:hAnsi="Times New Roman" w:hint="eastAsia"/>
          <w:szCs w:val="20"/>
          <w:lang w:eastAsia="zh-CN"/>
        </w:rPr>
        <w:t>)</w:t>
      </w:r>
      <w:r w:rsidRPr="00292095">
        <w:rPr>
          <w:rFonts w:ascii="Times New Roman" w:eastAsiaTheme="minorEastAsia" w:hAnsi="Times New Roman"/>
          <w:szCs w:val="20"/>
          <w:lang w:eastAsia="zh-CN"/>
        </w:rPr>
        <w:t xml:space="preserve"> for </w:t>
      </w:r>
      <w:r>
        <w:rPr>
          <w:rFonts w:ascii="Times New Roman" w:eastAsiaTheme="minorEastAsia" w:hAnsi="Times New Roman"/>
          <w:szCs w:val="20"/>
          <w:lang w:eastAsia="zh-CN"/>
        </w:rPr>
        <w:t xml:space="preserve">each case respectively. </w:t>
      </w:r>
    </w:p>
    <w:p w14:paraId="56A7B295" w14:textId="5E50F40F" w:rsidR="00292095" w:rsidRP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If multi-slot-based capability is introduced for NR Rel-17 UEs</w:t>
      </w:r>
      <w:r w:rsidR="009A2488">
        <w:rPr>
          <w:rFonts w:ascii="Times New Roman" w:eastAsiaTheme="minorEastAsia" w:hAnsi="Times New Roman"/>
          <w:szCs w:val="20"/>
          <w:lang w:eastAsia="zh-CN"/>
        </w:rPr>
        <w:t xml:space="preserve">, how to configure or determine the capability type needs to be considered. As long as multi-slot-based capability is the mandatory one for BWP with 480K/960K SCS according to </w:t>
      </w:r>
      <w:r w:rsidR="009A2488" w:rsidRPr="0034092C">
        <w:rPr>
          <w:rFonts w:ascii="Times New Roman" w:eastAsia="宋体" w:hAnsi="Times New Roman"/>
          <w:b/>
          <w:szCs w:val="20"/>
          <w:lang w:eastAsia="zh-CN"/>
        </w:rPr>
        <w:fldChar w:fldCharType="begin"/>
      </w:r>
      <w:r w:rsidR="009A2488" w:rsidRPr="0034092C">
        <w:rPr>
          <w:rFonts w:ascii="Times New Roman" w:eastAsia="宋体" w:hAnsi="Times New Roman"/>
          <w:b/>
          <w:szCs w:val="20"/>
          <w:lang w:eastAsia="zh-CN"/>
        </w:rPr>
        <w:instrText xml:space="preserve"> REF _Ref78814205 \h  \* MERGEFORMAT </w:instrText>
      </w:r>
      <w:r w:rsidR="009A2488" w:rsidRPr="0034092C">
        <w:rPr>
          <w:rFonts w:ascii="Times New Roman" w:eastAsia="宋体" w:hAnsi="Times New Roman"/>
          <w:b/>
          <w:szCs w:val="20"/>
          <w:lang w:eastAsia="zh-CN"/>
        </w:rPr>
      </w:r>
      <w:r w:rsidR="009A2488" w:rsidRPr="0034092C">
        <w:rPr>
          <w:rFonts w:ascii="Times New Roman" w:eastAsia="宋体" w:hAnsi="Times New Roman"/>
          <w:b/>
          <w:szCs w:val="20"/>
          <w:lang w:eastAsia="zh-CN"/>
        </w:rPr>
        <w:fldChar w:fldCharType="end"/>
      </w:r>
      <w:r w:rsidR="009A2488" w:rsidRPr="009A2488">
        <w:rPr>
          <w:rFonts w:ascii="Times New Roman" w:eastAsiaTheme="minorEastAsia" w:hAnsi="Times New Roman"/>
          <w:szCs w:val="20"/>
          <w:lang w:eastAsia="zh-CN"/>
        </w:rPr>
        <w:t xml:space="preserve">, </w:t>
      </w:r>
      <w:r w:rsidR="009A2488">
        <w:rPr>
          <w:rFonts w:ascii="Times New Roman" w:eastAsiaTheme="minorEastAsia" w:hAnsi="Times New Roman"/>
          <w:szCs w:val="20"/>
          <w:lang w:eastAsia="zh-CN"/>
        </w:rPr>
        <w:t>configuration of 480K/960K SCS for a BWP implies multi-slot-based capability for that BWP</w:t>
      </w:r>
      <w:r w:rsidR="00CD57D6">
        <w:rPr>
          <w:rFonts w:ascii="Times New Roman" w:eastAsiaTheme="minorEastAsia" w:hAnsi="Times New Roman"/>
          <w:szCs w:val="20"/>
          <w:lang w:eastAsia="zh-CN"/>
        </w:rPr>
        <w:t>, which means PDCCH monitoring capability should be defined per BWP.</w:t>
      </w:r>
    </w:p>
    <w:p w14:paraId="239D8B7D" w14:textId="62AFD5CA" w:rsidR="009A2488" w:rsidRDefault="009A2488" w:rsidP="009A2488">
      <w:pPr>
        <w:pStyle w:val="a7"/>
        <w:jc w:val="both"/>
        <w:rPr>
          <w:rFonts w:ascii="Times New Roman" w:hAnsi="Times New Roman"/>
          <w:b/>
        </w:rPr>
      </w:pPr>
      <w:bookmarkStart w:id="13" w:name="_Ref78903389"/>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722B70">
        <w:rPr>
          <w:rFonts w:ascii="Times New Roman" w:hAnsi="Times New Roman"/>
          <w:b/>
          <w:noProof/>
        </w:rPr>
        <w:t>3</w:t>
      </w:r>
      <w:r w:rsidRPr="008A5850">
        <w:rPr>
          <w:rFonts w:ascii="Times New Roman" w:hAnsi="Times New Roman"/>
          <w:b/>
        </w:rPr>
        <w:fldChar w:fldCharType="end"/>
      </w:r>
      <w:r>
        <w:rPr>
          <w:rFonts w:ascii="Times New Roman" w:hAnsi="Times New Roman"/>
          <w:b/>
        </w:rPr>
        <w:t xml:space="preserve">: </w:t>
      </w:r>
      <w:r w:rsidR="00CD57D6">
        <w:rPr>
          <w:rFonts w:ascii="Times New Roman" w:hAnsi="Times New Roman"/>
          <w:b/>
        </w:rPr>
        <w:t>For NR Rel-17 UEs, PDCCH monitoring capability is defined per BWP and c</w:t>
      </w:r>
      <w:r>
        <w:rPr>
          <w:rFonts w:ascii="Times New Roman" w:hAnsi="Times New Roman"/>
          <w:b/>
        </w:rPr>
        <w:t xml:space="preserve">onfiguration of </w:t>
      </w:r>
      <w:r w:rsidRPr="009A2488">
        <w:rPr>
          <w:rFonts w:ascii="Times New Roman" w:hAnsi="Times New Roman"/>
          <w:b/>
        </w:rPr>
        <w:t>480K/960K SCS for a BWP implies multi-slot-based capability for that BWP.</w:t>
      </w:r>
      <w:bookmarkEnd w:id="13"/>
    </w:p>
    <w:p w14:paraId="7558CB1F" w14:textId="5062E330" w:rsidR="00F4564F" w:rsidRDefault="00CD57D6"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 xml:space="preserve">fter defining the PDCCH monitoring capability per BWP, the capability for one serving cell should also be determined for </w:t>
      </w:r>
      <w:r w:rsidR="007630ED">
        <w:rPr>
          <w:rFonts w:ascii="Times New Roman" w:eastAsia="宋体" w:hAnsi="Times New Roman"/>
          <w:szCs w:val="20"/>
          <w:lang w:val="en-GB" w:eastAsia="zh-CN"/>
        </w:rPr>
        <w:t>calcula</w:t>
      </w:r>
      <w:r w:rsidR="00D628FE">
        <w:rPr>
          <w:rFonts w:ascii="Times New Roman" w:eastAsia="宋体" w:hAnsi="Times New Roman"/>
          <w:szCs w:val="20"/>
          <w:lang w:val="en-GB" w:eastAsia="zh-CN"/>
        </w:rPr>
        <w:t xml:space="preserve">tion of BD/CCE budget in multiple serving cell case. The straight forward way is to adopt the PDCCH monitoring capability for active BWP </w:t>
      </w:r>
      <w:r w:rsidR="00A72850">
        <w:rPr>
          <w:rFonts w:ascii="Times New Roman" w:eastAsia="宋体" w:hAnsi="Times New Roman"/>
          <w:szCs w:val="20"/>
          <w:lang w:val="en-GB" w:eastAsia="zh-CN"/>
        </w:rPr>
        <w:t xml:space="preserve">or configured first active BWP </w:t>
      </w:r>
      <w:r w:rsidR="00D628FE">
        <w:rPr>
          <w:rFonts w:ascii="Times New Roman" w:eastAsia="宋体" w:hAnsi="Times New Roman"/>
          <w:szCs w:val="20"/>
          <w:lang w:val="en-GB" w:eastAsia="zh-CN"/>
        </w:rPr>
        <w:t xml:space="preserve">as the capability of the serving cell. </w:t>
      </w:r>
    </w:p>
    <w:p w14:paraId="6A532BE6" w14:textId="0EA98745" w:rsidR="00A72850" w:rsidRDefault="00A72850" w:rsidP="00A72850">
      <w:pPr>
        <w:pStyle w:val="a7"/>
        <w:jc w:val="both"/>
        <w:rPr>
          <w:rFonts w:ascii="Times New Roman" w:hAnsi="Times New Roman"/>
          <w:b/>
        </w:rPr>
      </w:pPr>
      <w:bookmarkStart w:id="14" w:name="_Ref78903394"/>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722B70">
        <w:rPr>
          <w:rFonts w:ascii="Times New Roman" w:hAnsi="Times New Roman"/>
          <w:b/>
          <w:noProof/>
        </w:rPr>
        <w:t>4</w:t>
      </w:r>
      <w:r w:rsidRPr="008A5850">
        <w:rPr>
          <w:rFonts w:ascii="Times New Roman" w:hAnsi="Times New Roman"/>
          <w:b/>
        </w:rPr>
        <w:fldChar w:fldCharType="end"/>
      </w:r>
      <w:r>
        <w:rPr>
          <w:rFonts w:ascii="Times New Roman" w:hAnsi="Times New Roman"/>
          <w:b/>
        </w:rPr>
        <w:t>: PDCCH monitoring capability for a serving cell is the capability for its active BWP or configured first active BWP when it is deactivated</w:t>
      </w:r>
      <w:r w:rsidRPr="009A2488">
        <w:rPr>
          <w:rFonts w:ascii="Times New Roman" w:hAnsi="Times New Roman"/>
          <w:b/>
        </w:rPr>
        <w:t>.</w:t>
      </w:r>
      <w:bookmarkEnd w:id="14"/>
    </w:p>
    <w:p w14:paraId="7CB296E1" w14:textId="64582342" w:rsidR="00A72850" w:rsidRDefault="00A72850"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C</w:t>
      </w:r>
      <w:r>
        <w:rPr>
          <w:rFonts w:ascii="Times New Roman" w:eastAsia="宋体" w:hAnsi="Times New Roman"/>
          <w:szCs w:val="20"/>
          <w:lang w:val="en-GB" w:eastAsia="zh-CN"/>
        </w:rPr>
        <w:t>ompared to NR Rel-16, one additional cell type occurs:</w:t>
      </w:r>
    </w:p>
    <w:p w14:paraId="75BB18E9" w14:textId="6E188894" w:rsidR="00A72850" w:rsidRPr="00C546FB" w:rsidRDefault="00A72850" w:rsidP="00A72850">
      <w:pPr>
        <w:pStyle w:val="ae"/>
        <w:numPr>
          <w:ilvl w:val="0"/>
          <w:numId w:val="34"/>
        </w:numPr>
        <w:spacing w:afterLines="50" w:after="120"/>
        <w:ind w:firstLineChars="0"/>
        <w:rPr>
          <w:rFonts w:ascii="Times New Roman" w:hAnsi="Times New Roman"/>
          <w:sz w:val="20"/>
          <w:szCs w:val="20"/>
        </w:rPr>
      </w:pPr>
      <w:r w:rsidRPr="00C546FB">
        <w:rPr>
          <w:rFonts w:ascii="Times New Roman" w:hAnsi="Times New Roman"/>
          <w:sz w:val="20"/>
          <w:szCs w:val="20"/>
        </w:rPr>
        <w:t>Cell Type 3 (FR2-2 only): Serving cell with multi-slot-based PDCCH monitoring capability.</w:t>
      </w:r>
    </w:p>
    <w:p w14:paraId="3E3C7CDE" w14:textId="4275B6A2" w:rsidR="00A72850" w:rsidRDefault="00A72850" w:rsidP="00A72850">
      <w:pPr>
        <w:spacing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to the operation cases in NR Rel-16, there may be more cases </w:t>
      </w:r>
      <w:r w:rsidR="00BB0BDD">
        <w:rPr>
          <w:rFonts w:ascii="Times New Roman" w:eastAsiaTheme="minorEastAsia" w:hAnsi="Times New Roman"/>
          <w:szCs w:val="20"/>
          <w:lang w:eastAsia="zh-CN"/>
        </w:rPr>
        <w:t>as listed below:</w:t>
      </w:r>
    </w:p>
    <w:p w14:paraId="5638934D" w14:textId="45A7D556" w:rsidR="00BB0BDD" w:rsidRPr="004615A0" w:rsidRDefault="00BB0BDD" w:rsidP="00BB0BDD">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4: All serving cells belongs to cell type 3;</w:t>
      </w:r>
    </w:p>
    <w:p w14:paraId="37AEE816" w14:textId="563A4B1E" w:rsidR="00BB0BDD" w:rsidRPr="004615A0" w:rsidRDefault="00BB0BDD" w:rsidP="00BB0BDD">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5: At least one serving cell belongs to cell type 1 and at least one serving cell belongs to cell type 3;</w:t>
      </w:r>
    </w:p>
    <w:p w14:paraId="5B4FB73F" w14:textId="37787807" w:rsidR="00BB0BDD" w:rsidRPr="004615A0" w:rsidRDefault="00BB0BDD" w:rsidP="00BB0BDD">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6: At least one serving cell belongs to cell type 2 and at least one serving cell belongs to cell type 3;</w:t>
      </w:r>
    </w:p>
    <w:p w14:paraId="244D8082" w14:textId="247A0798" w:rsidR="00A72850" w:rsidRPr="004615A0" w:rsidRDefault="00BB0BDD" w:rsidP="00CD57D6">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7: At least one serving cell belongs to cell type 1, at least one serving cell belongs to cell type 2 and at least one serving cell belongs to cell type 3.</w:t>
      </w:r>
    </w:p>
    <w:p w14:paraId="402E0049" w14:textId="125CBE3F" w:rsidR="006F48D6" w:rsidRPr="006F48D6" w:rsidRDefault="00917E0E" w:rsidP="00917E0E">
      <w:pPr>
        <w:pStyle w:val="a7"/>
        <w:jc w:val="both"/>
        <w:rPr>
          <w:rFonts w:ascii="Times New Roman" w:hAnsi="Times New Roman"/>
          <w:b/>
        </w:rPr>
      </w:pPr>
      <w:r w:rsidRPr="00917E0E">
        <w:rPr>
          <w:rFonts w:ascii="Times New Roman" w:hAnsi="Times New Roman"/>
          <w:b/>
        </w:rPr>
        <w:t xml:space="preserve">Observation </w:t>
      </w:r>
      <w:r w:rsidRPr="00917E0E">
        <w:rPr>
          <w:rFonts w:ascii="Times New Roman" w:hAnsi="Times New Roman"/>
          <w:b/>
        </w:rPr>
        <w:fldChar w:fldCharType="begin"/>
      </w:r>
      <w:r w:rsidRPr="00917E0E">
        <w:rPr>
          <w:rFonts w:ascii="Times New Roman" w:hAnsi="Times New Roman"/>
          <w:b/>
        </w:rPr>
        <w:instrText xml:space="preserve"> SEQ Observation \* ARABIC </w:instrText>
      </w:r>
      <w:r w:rsidRPr="00917E0E">
        <w:rPr>
          <w:rFonts w:ascii="Times New Roman" w:hAnsi="Times New Roman"/>
          <w:b/>
        </w:rPr>
        <w:fldChar w:fldCharType="separate"/>
      </w:r>
      <w:r w:rsidR="00722B70">
        <w:rPr>
          <w:rFonts w:ascii="Times New Roman" w:hAnsi="Times New Roman"/>
          <w:b/>
          <w:noProof/>
        </w:rPr>
        <w:t>1</w:t>
      </w:r>
      <w:r w:rsidRPr="00917E0E">
        <w:rPr>
          <w:rFonts w:ascii="Times New Roman" w:hAnsi="Times New Roman"/>
          <w:b/>
        </w:rPr>
        <w:fldChar w:fldCharType="end"/>
      </w:r>
      <w:r>
        <w:rPr>
          <w:rFonts w:ascii="Times New Roman" w:hAnsi="Times New Roman"/>
          <w:b/>
        </w:rPr>
        <w:t xml:space="preserve">: More additional </w:t>
      </w:r>
      <w:r w:rsidR="00CA0099">
        <w:rPr>
          <w:rFonts w:ascii="Times New Roman" w:hAnsi="Times New Roman"/>
          <w:b/>
        </w:rPr>
        <w:t>cases are brought by introduction of multi-slot-based PDCCH monitoring capability.</w:t>
      </w:r>
    </w:p>
    <w:p w14:paraId="7C6728A9" w14:textId="1164FD3D" w:rsidR="00CF3ABC" w:rsidRPr="00856DD1" w:rsidRDefault="009B6C64" w:rsidP="00856DD1">
      <w:pPr>
        <w:pStyle w:val="20"/>
        <w:rPr>
          <w:rFonts w:eastAsia="宋体"/>
          <w:b w:val="0"/>
          <w:sz w:val="30"/>
          <w:szCs w:val="30"/>
        </w:rPr>
      </w:pPr>
      <w:r>
        <w:rPr>
          <w:rFonts w:eastAsia="宋体"/>
          <w:b w:val="0"/>
          <w:sz w:val="30"/>
          <w:szCs w:val="30"/>
        </w:rPr>
        <w:t>BD/CCE budget</w:t>
      </w:r>
      <w:r w:rsidR="0068618F">
        <w:rPr>
          <w:rFonts w:eastAsia="宋体"/>
          <w:b w:val="0"/>
          <w:sz w:val="30"/>
          <w:szCs w:val="30"/>
        </w:rPr>
        <w:t xml:space="preserve"> and overbooking</w:t>
      </w:r>
    </w:p>
    <w:p w14:paraId="039D879A" w14:textId="3F9E9B93" w:rsidR="00671F15" w:rsidRPr="00671F15" w:rsidRDefault="00671F15" w:rsidP="00671F15">
      <w:pPr>
        <w:pStyle w:val="3"/>
        <w:ind w:left="1304"/>
        <w:rPr>
          <w:lang w:eastAsia="zh-CN"/>
        </w:rPr>
      </w:pPr>
      <w:bookmarkStart w:id="15" w:name="_Ref61278759"/>
      <w:bookmarkStart w:id="16" w:name="PP12"/>
      <w:r>
        <w:rPr>
          <w:lang w:eastAsia="zh-CN"/>
        </w:rPr>
        <w:t xml:space="preserve">Background in </w:t>
      </w:r>
      <w:r w:rsidR="008F5121">
        <w:rPr>
          <w:lang w:eastAsia="zh-CN"/>
        </w:rPr>
        <w:t xml:space="preserve">existing </w:t>
      </w:r>
      <w:r>
        <w:rPr>
          <w:lang w:eastAsia="zh-CN"/>
        </w:rPr>
        <w:t xml:space="preserve">NR </w:t>
      </w:r>
      <w:r w:rsidR="004B7C71">
        <w:rPr>
          <w:lang w:eastAsia="zh-CN"/>
        </w:rPr>
        <w:t>operation</w:t>
      </w:r>
      <w:bookmarkEnd w:id="15"/>
    </w:p>
    <w:p w14:paraId="6DDFD887" w14:textId="7089D9AF" w:rsidR="00C07BC1" w:rsidRDefault="004B7C71" w:rsidP="00C07BC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operation</w:t>
      </w:r>
      <w:r w:rsidR="00671F15">
        <w:rPr>
          <w:rFonts w:ascii="Times New Roman" w:eastAsiaTheme="minorEastAsia" w:hAnsi="Times New Roman"/>
          <w:lang w:eastAsia="zh-CN"/>
        </w:rPr>
        <w:t xml:space="preserve">, </w:t>
      </w:r>
      <w:r w:rsidR="009B6C64">
        <w:rPr>
          <w:rFonts w:ascii="Times New Roman" w:eastAsiaTheme="minorEastAsia" w:hAnsi="Times New Roman"/>
          <w:lang w:eastAsia="zh-CN"/>
        </w:rPr>
        <w:t>BD/CCE budget is defined to limit the complexity on PDCCH monitoring from UE side</w:t>
      </w:r>
      <w:r w:rsidR="00FE1B08">
        <w:rPr>
          <w:rFonts w:ascii="Times New Roman" w:eastAsiaTheme="minorEastAsia" w:hAnsi="Times New Roman"/>
          <w:lang w:eastAsia="zh-CN"/>
        </w:rPr>
        <w:t xml:space="preserve">, i.e. UE is expected to monitor PDCCH candidates that satisfies certain conditions per slot. </w:t>
      </w:r>
      <w:r>
        <w:rPr>
          <w:rFonts w:ascii="Times New Roman" w:eastAsiaTheme="minorEastAsia" w:hAnsi="Times New Roman"/>
          <w:lang w:eastAsia="zh-CN"/>
        </w:rPr>
        <w:t xml:space="preserve">Here BD budget refers to </w:t>
      </w:r>
      <w:r w:rsidR="009B2ED7">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number of PDCCH candidates and CCE budget refers to non-overlapped CCEs. The conditions are developed </w:t>
      </w:r>
      <w:r w:rsidR="00366BE9">
        <w:rPr>
          <w:rFonts w:ascii="Times New Roman" w:eastAsiaTheme="minorEastAsia" w:hAnsi="Times New Roman"/>
          <w:lang w:eastAsia="zh-CN"/>
        </w:rPr>
        <w:t>for single cell operation and multi-cell operation respectively.</w:t>
      </w:r>
    </w:p>
    <w:p w14:paraId="1CAC1B4A" w14:textId="790C7B57" w:rsidR="0091394B" w:rsidRPr="0091394B" w:rsidRDefault="002F2C0F" w:rsidP="00C07BC1">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s</w:t>
      </w:r>
      <w:r w:rsidR="0091394B" w:rsidRPr="0091394B">
        <w:rPr>
          <w:rFonts w:ascii="Times New Roman" w:eastAsiaTheme="minorEastAsia" w:hAnsi="Times New Roman"/>
          <w:b/>
          <w:i/>
          <w:u w:val="single"/>
          <w:lang w:eastAsia="zh-CN"/>
        </w:rPr>
        <w:t xml:space="preserve">ingle cell </w:t>
      </w:r>
      <w:r w:rsidR="00D471B8">
        <w:rPr>
          <w:rFonts w:ascii="Times New Roman" w:eastAsiaTheme="minorEastAsia" w:hAnsi="Times New Roman"/>
          <w:b/>
          <w:i/>
          <w:u w:val="single"/>
          <w:lang w:eastAsia="zh-CN"/>
        </w:rPr>
        <w:t>operation scenario</w:t>
      </w:r>
    </w:p>
    <w:p w14:paraId="62F77D9B" w14:textId="1FBC16FB" w:rsidR="002118A8" w:rsidRDefault="002118A8"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single cell operation</w:t>
      </w:r>
      <w:r w:rsidR="008F3005">
        <w:rPr>
          <w:rFonts w:ascii="Times New Roman" w:eastAsiaTheme="minorEastAsia" w:hAnsi="Times New Roman"/>
          <w:lang w:eastAsia="zh-CN"/>
        </w:rPr>
        <w:t xml:space="preserve"> with slot-based capability</w:t>
      </w:r>
      <w:r>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the BD and CCE budget value are given in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_Ref61270632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722B70" w:rsidRPr="00D471B8">
        <w:rPr>
          <w:rFonts w:ascii="Times New Roman" w:eastAsia="宋体" w:hAnsi="Times New Roman"/>
          <w:b/>
          <w:szCs w:val="16"/>
          <w:lang w:eastAsia="zh-CN"/>
        </w:rPr>
        <w:t xml:space="preserve">Table </w:t>
      </w:r>
      <w:r w:rsidR="00722B70">
        <w:rPr>
          <w:rFonts w:ascii="Times New Roman" w:eastAsia="宋体" w:hAnsi="Times New Roman"/>
          <w:b/>
          <w:noProof/>
          <w:szCs w:val="16"/>
          <w:lang w:eastAsia="zh-CN"/>
        </w:rPr>
        <w:t>1</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and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_Ref61270646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722B70" w:rsidRPr="00D471B8">
        <w:rPr>
          <w:rFonts w:ascii="Times New Roman" w:eastAsia="宋体" w:hAnsi="Times New Roman"/>
          <w:b/>
          <w:szCs w:val="16"/>
          <w:lang w:eastAsia="zh-CN"/>
        </w:rPr>
        <w:t xml:space="preserve">Table </w:t>
      </w:r>
      <w:r w:rsidR="00722B70">
        <w:rPr>
          <w:rFonts w:ascii="Times New Roman" w:eastAsia="宋体" w:hAnsi="Times New Roman"/>
          <w:b/>
          <w:noProof/>
          <w:szCs w:val="16"/>
          <w:lang w:eastAsia="zh-CN"/>
        </w:rPr>
        <w:t>2</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w:t>
      </w:r>
      <w:r w:rsidR="00C417D1">
        <w:rPr>
          <w:rFonts w:ascii="Times New Roman" w:eastAsiaTheme="minorEastAsia" w:hAnsi="Times New Roman"/>
          <w:lang w:eastAsia="zh-CN"/>
        </w:rPr>
        <w:fldChar w:fldCharType="begin"/>
      </w:r>
      <w:r w:rsidR="00C417D1">
        <w:rPr>
          <w:rFonts w:ascii="Times New Roman" w:eastAsiaTheme="minorEastAsia" w:hAnsi="Times New Roman"/>
          <w:lang w:eastAsia="zh-CN"/>
        </w:rPr>
        <w:instrText xml:space="preserve"> REF _Ref61893771 \r \h </w:instrText>
      </w:r>
      <w:r w:rsidR="00C417D1">
        <w:rPr>
          <w:rFonts w:ascii="Times New Roman" w:eastAsiaTheme="minorEastAsia" w:hAnsi="Times New Roman"/>
          <w:lang w:eastAsia="zh-CN"/>
        </w:rPr>
      </w:r>
      <w:r w:rsidR="00C417D1">
        <w:rPr>
          <w:rFonts w:ascii="Times New Roman" w:eastAsiaTheme="minorEastAsia" w:hAnsi="Times New Roman"/>
          <w:lang w:eastAsia="zh-CN"/>
        </w:rPr>
        <w:fldChar w:fldCharType="separate"/>
      </w:r>
      <w:r w:rsidR="00722B70">
        <w:rPr>
          <w:rFonts w:ascii="Times New Roman" w:eastAsiaTheme="minorEastAsia" w:hAnsi="Times New Roman"/>
          <w:lang w:eastAsia="zh-CN"/>
        </w:rPr>
        <w:t>[7]</w:t>
      </w:r>
      <w:r w:rsidR="00C417D1">
        <w:rPr>
          <w:rFonts w:ascii="Times New Roman" w:eastAsiaTheme="minorEastAsia" w:hAnsi="Times New Roman"/>
          <w:lang w:eastAsia="zh-CN"/>
        </w:rPr>
        <w:fldChar w:fldCharType="end"/>
      </w:r>
      <w:r w:rsidR="008F3005">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respectively. </w:t>
      </w:r>
      <w:r w:rsidR="0091394B">
        <w:rPr>
          <w:rFonts w:ascii="Times New Roman" w:eastAsiaTheme="minorEastAsia" w:hAnsi="Times New Roman"/>
          <w:lang w:eastAsia="zh-CN"/>
        </w:rPr>
        <w:t xml:space="preserve">It is clearly observed that the budgets are defined in granularity of slot level in time domain. 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max,slot,μ</m:t>
            </m:r>
          </m:sup>
        </m:sSubSup>
      </m:oMath>
      <w:r w:rsidR="0091394B">
        <w:rPr>
          <w:rFonts w:ascii="Times New Roman" w:eastAsiaTheme="minorEastAsia" w:hAnsi="Times New Roman" w:hint="eastAsia"/>
          <w:b/>
          <w:sz w:val="24"/>
          <w:lang w:val="en-GB" w:eastAsia="zh-CN"/>
        </w:rPr>
        <w:t xml:space="preserve"> </w:t>
      </w:r>
      <w:r w:rsidR="0091394B" w:rsidRPr="0091394B">
        <w:rPr>
          <w:rFonts w:ascii="Times New Roman" w:eastAsiaTheme="minorEastAsia" w:hAnsi="Times New Roman"/>
          <w:lang w:eastAsia="zh-CN"/>
        </w:rPr>
        <w:t>PDCCH</w:t>
      </w:r>
      <w:r w:rsidR="0091394B">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m:t>
            </m:r>
            <m:r>
              <m:rPr>
                <m:sty m:val="p"/>
              </m:rPr>
              <w:rPr>
                <w:rFonts w:ascii="Cambria Math" w:hAnsi="Cambria Math"/>
                <w:sz w:val="18"/>
              </w:rPr>
              <m:t>,</m:t>
            </m:r>
            <m:r>
              <w:rPr>
                <w:rFonts w:ascii="Cambria Math" w:hAnsi="Cambria Math"/>
                <w:sz w:val="18"/>
              </w:rPr>
              <m:t>μ</m:t>
            </m:r>
          </m:sup>
        </m:sSubSup>
      </m:oMath>
      <w:r w:rsidR="0091394B">
        <w:rPr>
          <w:rFonts w:ascii="Times New Roman" w:eastAsiaTheme="minorEastAsia" w:hAnsi="Times New Roman" w:hint="eastAsia"/>
          <w:sz w:val="15"/>
          <w:szCs w:val="20"/>
          <w:lang w:val="en-GB" w:eastAsia="zh-CN"/>
        </w:rPr>
        <w:t xml:space="preserve"> </w:t>
      </w:r>
      <w:r w:rsidR="0091394B" w:rsidRPr="0091394B">
        <w:rPr>
          <w:rFonts w:ascii="Times New Roman" w:eastAsiaTheme="minorEastAsia" w:hAnsi="Times New Roman"/>
          <w:lang w:eastAsia="zh-CN"/>
        </w:rPr>
        <w:t>non</w:t>
      </w:r>
      <w:r w:rsidR="0091394B">
        <w:rPr>
          <w:rFonts w:ascii="Times New Roman" w:eastAsiaTheme="minorEastAsia" w:hAnsi="Times New Roman"/>
          <w:lang w:eastAsia="zh-CN"/>
        </w:rPr>
        <w:t>-overlapped CCEs per slot in the single serving cell.</w:t>
      </w:r>
    </w:p>
    <w:p w14:paraId="671DEFD0" w14:textId="0EB55F25" w:rsidR="004B7C71" w:rsidRPr="00D471B8" w:rsidRDefault="004B7C71" w:rsidP="00D471B8">
      <w:pPr>
        <w:spacing w:before="120" w:after="120"/>
        <w:jc w:val="both"/>
        <w:rPr>
          <w:rFonts w:ascii="Times New Roman" w:eastAsia="宋体" w:hAnsi="Times New Roman"/>
          <w:szCs w:val="16"/>
          <w:lang w:eastAsia="zh-CN"/>
        </w:rPr>
      </w:pPr>
      <w:bookmarkStart w:id="17" w:name="_Ref61270632"/>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722B70">
        <w:rPr>
          <w:rFonts w:ascii="Times New Roman" w:eastAsia="宋体" w:hAnsi="Times New Roman"/>
          <w:b/>
          <w:noProof/>
          <w:szCs w:val="16"/>
          <w:lang w:eastAsia="zh-CN"/>
        </w:rPr>
        <w:t>1</w:t>
      </w:r>
      <w:r w:rsidRPr="00D471B8">
        <w:rPr>
          <w:rFonts w:ascii="Times New Roman" w:eastAsia="宋体" w:hAnsi="Times New Roman"/>
          <w:b/>
          <w:szCs w:val="16"/>
          <w:lang w:eastAsia="zh-CN"/>
        </w:rPr>
        <w:fldChar w:fldCharType="end"/>
      </w:r>
      <w:bookmarkEnd w:id="17"/>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D471B8">
        <w:rPr>
          <w:rFonts w:ascii="Times New Roman" w:eastAsia="宋体" w:hAnsi="Times New Roman"/>
          <w:szCs w:val="16"/>
          <w:lang w:eastAsia="zh-CN"/>
        </w:rPr>
        <w:t xml:space="preserve"> of monitored PDCCH candidates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D471B8">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089"/>
      </w:tblGrid>
      <w:tr w:rsidR="004B7C71" w14:paraId="36E9A974"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85DEC6"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w:lastRenderedPageBreak/>
                  <m:t>μ</m:t>
                </m:r>
              </m:oMath>
            </m:oMathPara>
          </w:p>
        </w:tc>
        <w:tc>
          <w:tcPr>
            <w:tcW w:w="708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C00E18" w14:textId="77777777" w:rsidR="004B7C71" w:rsidRPr="00D471B8" w:rsidRDefault="004B7C71">
            <w:pPr>
              <w:pStyle w:val="TAH"/>
              <w:rPr>
                <w:rFonts w:ascii="Times New Roman" w:hAnsi="Times New Roman"/>
                <w:sz w:val="16"/>
              </w:rPr>
            </w:pPr>
            <w:r w:rsidRPr="00D471B8">
              <w:rPr>
                <w:sz w:val="16"/>
              </w:rPr>
              <w:t xml:space="preserve">Maximum number of monitored PDCCH candidates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M</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039823D8"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16A5DA" w14:textId="77777777" w:rsidR="004B7C71" w:rsidRPr="00D471B8" w:rsidRDefault="004B7C71">
            <w:pPr>
              <w:pStyle w:val="TAC"/>
              <w:rPr>
                <w:sz w:val="16"/>
              </w:rPr>
            </w:pPr>
            <w:r w:rsidRPr="00D471B8">
              <w:rPr>
                <w:sz w:val="16"/>
              </w:rPr>
              <w:t>0</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8E56673" w14:textId="77777777" w:rsidR="004B7C71" w:rsidRPr="00D471B8" w:rsidRDefault="004B7C71">
            <w:pPr>
              <w:pStyle w:val="TAC"/>
              <w:rPr>
                <w:sz w:val="16"/>
              </w:rPr>
            </w:pPr>
            <w:r w:rsidRPr="00D471B8">
              <w:rPr>
                <w:sz w:val="16"/>
              </w:rPr>
              <w:t>44</w:t>
            </w:r>
          </w:p>
        </w:tc>
      </w:tr>
      <w:tr w:rsidR="004B7C71" w14:paraId="11184E4C"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3D5AE" w14:textId="77777777" w:rsidR="004B7C71" w:rsidRPr="00D471B8" w:rsidRDefault="004B7C71">
            <w:pPr>
              <w:pStyle w:val="TAC"/>
              <w:rPr>
                <w:sz w:val="16"/>
              </w:rPr>
            </w:pPr>
            <w:r w:rsidRPr="00D471B8">
              <w:rPr>
                <w:sz w:val="16"/>
              </w:rPr>
              <w:t>1</w:t>
            </w:r>
          </w:p>
        </w:tc>
        <w:tc>
          <w:tcPr>
            <w:tcW w:w="7089" w:type="dxa"/>
            <w:tcBorders>
              <w:top w:val="single" w:sz="4" w:space="0" w:color="auto"/>
              <w:left w:val="single" w:sz="4" w:space="0" w:color="auto"/>
              <w:bottom w:val="single" w:sz="4" w:space="0" w:color="auto"/>
              <w:right w:val="single" w:sz="4" w:space="0" w:color="auto"/>
            </w:tcBorders>
            <w:vAlign w:val="center"/>
            <w:hideMark/>
          </w:tcPr>
          <w:p w14:paraId="6E496799" w14:textId="77777777" w:rsidR="004B7C71" w:rsidRPr="00D471B8" w:rsidRDefault="004B7C71">
            <w:pPr>
              <w:pStyle w:val="TAC"/>
              <w:rPr>
                <w:sz w:val="16"/>
              </w:rPr>
            </w:pPr>
            <w:r w:rsidRPr="00D471B8">
              <w:rPr>
                <w:sz w:val="16"/>
              </w:rPr>
              <w:t>36</w:t>
            </w:r>
          </w:p>
        </w:tc>
      </w:tr>
      <w:tr w:rsidR="004B7C71" w14:paraId="6B398D2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807ADF" w14:textId="77777777" w:rsidR="004B7C71" w:rsidRPr="00D471B8" w:rsidRDefault="004B7C71">
            <w:pPr>
              <w:pStyle w:val="TAC"/>
              <w:rPr>
                <w:sz w:val="16"/>
              </w:rPr>
            </w:pPr>
            <w:r w:rsidRPr="00D471B8">
              <w:rPr>
                <w:sz w:val="16"/>
              </w:rPr>
              <w:t>2</w:t>
            </w:r>
          </w:p>
        </w:tc>
        <w:tc>
          <w:tcPr>
            <w:tcW w:w="7089" w:type="dxa"/>
            <w:tcBorders>
              <w:top w:val="single" w:sz="4" w:space="0" w:color="auto"/>
              <w:left w:val="single" w:sz="4" w:space="0" w:color="auto"/>
              <w:bottom w:val="single" w:sz="4" w:space="0" w:color="auto"/>
              <w:right w:val="single" w:sz="4" w:space="0" w:color="auto"/>
            </w:tcBorders>
            <w:vAlign w:val="center"/>
            <w:hideMark/>
          </w:tcPr>
          <w:p w14:paraId="17F69EDF" w14:textId="77777777" w:rsidR="004B7C71" w:rsidRPr="00D471B8" w:rsidRDefault="004B7C71">
            <w:pPr>
              <w:pStyle w:val="TAC"/>
              <w:rPr>
                <w:sz w:val="16"/>
              </w:rPr>
            </w:pPr>
            <w:r w:rsidRPr="00D471B8">
              <w:rPr>
                <w:sz w:val="16"/>
              </w:rPr>
              <w:t>22</w:t>
            </w:r>
          </w:p>
        </w:tc>
      </w:tr>
      <w:tr w:rsidR="004B7C71" w14:paraId="6B6F914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E9F215" w14:textId="77777777" w:rsidR="004B7C71" w:rsidRPr="00D471B8" w:rsidRDefault="004B7C71">
            <w:pPr>
              <w:pStyle w:val="TAC"/>
              <w:rPr>
                <w:sz w:val="16"/>
              </w:rPr>
            </w:pPr>
            <w:r w:rsidRPr="00D471B8">
              <w:rPr>
                <w:sz w:val="16"/>
              </w:rPr>
              <w:t>3</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EF8D77C" w14:textId="77777777" w:rsidR="004B7C71" w:rsidRPr="00D471B8" w:rsidRDefault="004B7C71">
            <w:pPr>
              <w:pStyle w:val="TAC"/>
              <w:rPr>
                <w:sz w:val="16"/>
              </w:rPr>
            </w:pPr>
            <w:r w:rsidRPr="00D471B8">
              <w:rPr>
                <w:sz w:val="16"/>
              </w:rPr>
              <w:t>20</w:t>
            </w:r>
          </w:p>
        </w:tc>
      </w:tr>
    </w:tbl>
    <w:p w14:paraId="491D332A" w14:textId="4E3D1E95" w:rsidR="004B7C71" w:rsidRPr="00D471B8" w:rsidRDefault="004B7C71" w:rsidP="00D471B8">
      <w:pPr>
        <w:spacing w:before="120" w:after="120"/>
        <w:jc w:val="both"/>
        <w:rPr>
          <w:rFonts w:ascii="Times New Roman" w:eastAsia="宋体" w:hAnsi="Times New Roman"/>
          <w:szCs w:val="16"/>
          <w:lang w:eastAsia="zh-CN"/>
        </w:rPr>
      </w:pPr>
      <w:bookmarkStart w:id="18" w:name="_Ref61270646"/>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722B70">
        <w:rPr>
          <w:rFonts w:ascii="Times New Roman" w:eastAsia="宋体" w:hAnsi="Times New Roman"/>
          <w:b/>
          <w:noProof/>
          <w:szCs w:val="16"/>
          <w:lang w:eastAsia="zh-CN"/>
        </w:rPr>
        <w:t>2</w:t>
      </w:r>
      <w:r w:rsidRPr="00D471B8">
        <w:rPr>
          <w:rFonts w:ascii="Times New Roman" w:eastAsia="宋体" w:hAnsi="Times New Roman"/>
          <w:b/>
          <w:szCs w:val="16"/>
          <w:lang w:eastAsia="zh-CN"/>
        </w:rPr>
        <w:fldChar w:fldCharType="end"/>
      </w:r>
      <w:bookmarkEnd w:id="18"/>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C</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 xml:space="preserve">of non-overlapped CCEs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4B7C71" w14:paraId="15AAA62A"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40ABA7"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05CD88" w14:textId="77777777" w:rsidR="004B7C71" w:rsidRPr="00D471B8" w:rsidRDefault="004B7C71">
            <w:pPr>
              <w:pStyle w:val="TAH"/>
              <w:rPr>
                <w:rFonts w:ascii="Times New Roman" w:hAnsi="Times New Roman"/>
                <w:sz w:val="16"/>
              </w:rPr>
            </w:pPr>
            <w:r w:rsidRPr="00D471B8">
              <w:rPr>
                <w:sz w:val="16"/>
              </w:rPr>
              <w:t xml:space="preserve">Maximum number of non-overlapped CCEs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C</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6C057DB7"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EB54D42" w14:textId="77777777" w:rsidR="004B7C71" w:rsidRPr="00D471B8" w:rsidRDefault="004B7C71">
            <w:pPr>
              <w:pStyle w:val="TAC"/>
              <w:rPr>
                <w:sz w:val="16"/>
              </w:rPr>
            </w:pPr>
            <w:r w:rsidRPr="00D471B8">
              <w:rPr>
                <w:sz w:val="16"/>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C61B911" w14:textId="77777777" w:rsidR="004B7C71" w:rsidRPr="00D471B8" w:rsidRDefault="004B7C71">
            <w:pPr>
              <w:pStyle w:val="TAC"/>
              <w:rPr>
                <w:sz w:val="16"/>
              </w:rPr>
            </w:pPr>
            <w:r w:rsidRPr="00D471B8">
              <w:rPr>
                <w:sz w:val="16"/>
              </w:rPr>
              <w:t>56</w:t>
            </w:r>
          </w:p>
        </w:tc>
      </w:tr>
      <w:tr w:rsidR="004B7C71" w14:paraId="3E24C345"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9B4CCB1" w14:textId="77777777" w:rsidR="004B7C71" w:rsidRPr="00D471B8" w:rsidRDefault="004B7C71">
            <w:pPr>
              <w:pStyle w:val="TAC"/>
              <w:rPr>
                <w:sz w:val="16"/>
              </w:rPr>
            </w:pPr>
            <w:r w:rsidRPr="00D471B8">
              <w:rPr>
                <w:sz w:val="16"/>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D7BD8" w14:textId="77777777" w:rsidR="004B7C71" w:rsidRPr="00D471B8" w:rsidRDefault="004B7C71">
            <w:pPr>
              <w:pStyle w:val="TAC"/>
              <w:rPr>
                <w:sz w:val="16"/>
              </w:rPr>
            </w:pPr>
            <w:r w:rsidRPr="00D471B8">
              <w:rPr>
                <w:sz w:val="16"/>
              </w:rPr>
              <w:t>56</w:t>
            </w:r>
          </w:p>
        </w:tc>
      </w:tr>
      <w:tr w:rsidR="004B7C71" w14:paraId="0955C69E"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363F194" w14:textId="77777777" w:rsidR="004B7C71" w:rsidRPr="00D471B8" w:rsidRDefault="004B7C71">
            <w:pPr>
              <w:pStyle w:val="TAC"/>
              <w:rPr>
                <w:sz w:val="16"/>
              </w:rPr>
            </w:pPr>
            <w:r w:rsidRPr="00D471B8">
              <w:rPr>
                <w:sz w:val="16"/>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C37877E" w14:textId="77777777" w:rsidR="004B7C71" w:rsidRPr="00D471B8" w:rsidRDefault="004B7C71">
            <w:pPr>
              <w:pStyle w:val="TAC"/>
              <w:rPr>
                <w:sz w:val="16"/>
              </w:rPr>
            </w:pPr>
            <w:r w:rsidRPr="00D471B8">
              <w:rPr>
                <w:sz w:val="16"/>
              </w:rPr>
              <w:t>48</w:t>
            </w:r>
          </w:p>
        </w:tc>
      </w:tr>
      <w:tr w:rsidR="004B7C71" w14:paraId="176BC4AB"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AB146B5" w14:textId="77777777" w:rsidR="004B7C71" w:rsidRPr="00D471B8" w:rsidRDefault="004B7C71">
            <w:pPr>
              <w:pStyle w:val="TAC"/>
              <w:rPr>
                <w:sz w:val="16"/>
              </w:rPr>
            </w:pPr>
            <w:r w:rsidRPr="00D471B8">
              <w:rPr>
                <w:sz w:val="16"/>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DF26725" w14:textId="77777777" w:rsidR="004B7C71" w:rsidRPr="00D471B8" w:rsidRDefault="004B7C71">
            <w:pPr>
              <w:pStyle w:val="TAC"/>
              <w:rPr>
                <w:sz w:val="16"/>
              </w:rPr>
            </w:pPr>
            <w:r w:rsidRPr="00D471B8">
              <w:rPr>
                <w:sz w:val="16"/>
              </w:rPr>
              <w:t>32</w:t>
            </w:r>
          </w:p>
        </w:tc>
      </w:tr>
    </w:tbl>
    <w:p w14:paraId="7D9FF9F1" w14:textId="29AAC7DB" w:rsidR="008F3005" w:rsidRDefault="008F3005" w:rsidP="0091394B">
      <w:pPr>
        <w:spacing w:before="120" w:after="120"/>
        <w:jc w:val="both"/>
        <w:rPr>
          <w:rFonts w:ascii="Times New Roman" w:eastAsiaTheme="minorEastAsia" w:hAnsi="Times New Roman"/>
          <w:lang w:eastAsia="zh-CN"/>
        </w:rPr>
      </w:pPr>
      <w:r w:rsidRPr="008F3005">
        <w:rPr>
          <w:rFonts w:ascii="Times New Roman" w:eastAsiaTheme="minorEastAsia" w:hAnsi="Times New Roman" w:hint="eastAsia"/>
          <w:lang w:eastAsia="zh-CN"/>
        </w:rPr>
        <w:t>F</w:t>
      </w:r>
      <w:r w:rsidRPr="008F3005">
        <w:rPr>
          <w:rFonts w:ascii="Times New Roman" w:eastAsiaTheme="minorEastAsia" w:hAnsi="Times New Roman"/>
          <w:lang w:eastAsia="zh-CN"/>
        </w:rPr>
        <w:t>or</w:t>
      </w:r>
      <w:r>
        <w:rPr>
          <w:rFonts w:ascii="Times New Roman" w:eastAsiaTheme="minorEastAsia" w:hAnsi="Times New Roman"/>
          <w:lang w:eastAsia="zh-CN"/>
        </w:rPr>
        <w:t xml:space="preserve"> single cell operation with span-based capability, the BD and CCE budget value are given in</w:t>
      </w:r>
      <w:r w:rsidR="009F517C">
        <w:rPr>
          <w:rFonts w:ascii="Times New Roman" w:eastAsiaTheme="minorEastAsia" w:hAnsi="Times New Roman"/>
          <w:lang w:eastAsia="zh-CN"/>
        </w:rPr>
        <w:t xml:space="preserve"> </w:t>
      </w:r>
      <w:r w:rsidR="009F517C">
        <w:rPr>
          <w:rFonts w:ascii="Times New Roman" w:eastAsiaTheme="minorEastAsia" w:hAnsi="Times New Roman"/>
          <w:lang w:eastAsia="zh-CN"/>
        </w:rPr>
        <w:fldChar w:fldCharType="begin"/>
      </w:r>
      <w:r w:rsidR="009F517C">
        <w:rPr>
          <w:rFonts w:ascii="Times New Roman" w:eastAsiaTheme="minorEastAsia" w:hAnsi="Times New Roman"/>
          <w:lang w:eastAsia="zh-CN"/>
        </w:rPr>
        <w:instrText xml:space="preserve"> REF _Ref78884160 \h </w:instrText>
      </w:r>
      <w:r w:rsidR="009F517C">
        <w:rPr>
          <w:rFonts w:ascii="Times New Roman" w:eastAsiaTheme="minorEastAsia" w:hAnsi="Times New Roman"/>
          <w:lang w:eastAsia="zh-CN"/>
        </w:rPr>
      </w:r>
      <w:r w:rsidR="009F517C">
        <w:rPr>
          <w:rFonts w:ascii="Times New Roman" w:eastAsiaTheme="minorEastAsia" w:hAnsi="Times New Roman"/>
          <w:lang w:eastAsia="zh-CN"/>
        </w:rPr>
        <w:fldChar w:fldCharType="separate"/>
      </w:r>
      <w:r w:rsidR="00722B70" w:rsidRPr="00D471B8">
        <w:rPr>
          <w:rFonts w:ascii="Times New Roman" w:eastAsia="宋体" w:hAnsi="Times New Roman"/>
          <w:b/>
          <w:szCs w:val="16"/>
          <w:lang w:eastAsia="zh-CN"/>
        </w:rPr>
        <w:t xml:space="preserve">Table </w:t>
      </w:r>
      <w:r w:rsidR="00722B70">
        <w:rPr>
          <w:rFonts w:ascii="Times New Roman" w:eastAsia="宋体" w:hAnsi="Times New Roman"/>
          <w:b/>
          <w:noProof/>
          <w:szCs w:val="16"/>
          <w:lang w:eastAsia="zh-CN"/>
        </w:rPr>
        <w:t>3</w:t>
      </w:r>
      <w:r w:rsidR="009F517C">
        <w:rPr>
          <w:rFonts w:ascii="Times New Roman" w:eastAsiaTheme="minorEastAsia" w:hAnsi="Times New Roman"/>
          <w:lang w:eastAsia="zh-CN"/>
        </w:rPr>
        <w:fldChar w:fldCharType="end"/>
      </w:r>
      <w:r w:rsidR="009F517C">
        <w:rPr>
          <w:rFonts w:ascii="Times New Roman" w:eastAsiaTheme="minorEastAsia" w:hAnsi="Times New Roman"/>
          <w:lang w:eastAsia="zh-CN"/>
        </w:rPr>
        <w:t xml:space="preserve">, i.e. the value depends different (X, Y). </w:t>
      </w:r>
    </w:p>
    <w:p w14:paraId="534DBEAF" w14:textId="03F9B977" w:rsidR="008F3005" w:rsidRPr="008F3005" w:rsidRDefault="008F3005" w:rsidP="0091394B">
      <w:pPr>
        <w:spacing w:before="120" w:after="120"/>
        <w:jc w:val="both"/>
        <w:rPr>
          <w:rFonts w:ascii="Times New Roman" w:eastAsia="宋体" w:hAnsi="Times New Roman"/>
          <w:szCs w:val="16"/>
          <w:lang w:eastAsia="zh-CN"/>
        </w:rPr>
      </w:pPr>
      <w:bookmarkStart w:id="19" w:name="_Ref78884160"/>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722B70">
        <w:rPr>
          <w:rFonts w:ascii="Times New Roman" w:eastAsia="宋体" w:hAnsi="Times New Roman"/>
          <w:b/>
          <w:noProof/>
          <w:szCs w:val="16"/>
          <w:lang w:eastAsia="zh-CN"/>
        </w:rPr>
        <w:t>3</w:t>
      </w:r>
      <w:r w:rsidRPr="00D471B8">
        <w:rPr>
          <w:rFonts w:ascii="Times New Roman" w:eastAsia="宋体" w:hAnsi="Times New Roman"/>
          <w:b/>
          <w:szCs w:val="16"/>
          <w:lang w:eastAsia="zh-CN"/>
        </w:rPr>
        <w:fldChar w:fldCharType="end"/>
      </w:r>
      <w:bookmarkEnd w:id="19"/>
      <w:r w:rsidRPr="00D471B8">
        <w:rPr>
          <w:rFonts w:ascii="Times New Roman" w:eastAsia="宋体" w:hAnsi="Times New Roman"/>
          <w:szCs w:val="16"/>
          <w:lang w:eastAsia="zh-CN"/>
        </w:rPr>
        <w:t xml:space="preserve">:  </w:t>
      </w:r>
      <w:r w:rsidRPr="008F3005">
        <w:rPr>
          <w:rFonts w:ascii="Times New Roman" w:eastAsia="宋体" w:hAnsi="Times New Roman"/>
          <w:szCs w:val="16"/>
          <w:lang w:eastAsia="zh-CN"/>
        </w:rPr>
        <w:t xml:space="preserve">Maximum number </w:t>
      </w:r>
      <m:oMath>
        <m:sSubSup>
          <m:sSubSupPr>
            <m:ctrlPr>
              <w:rPr>
                <w:rFonts w:ascii="Cambria Math" w:eastAsia="宋体" w:hAnsi="Cambria Math"/>
                <w:szCs w:val="16"/>
                <w:lang w:eastAsia="zh-CN"/>
              </w:rPr>
            </m:ctrlPr>
          </m:sSubSupPr>
          <m:e>
            <m:r>
              <m:rPr>
                <m:sty m:val="bi"/>
              </m:rPr>
              <w:rPr>
                <w:rFonts w:ascii="Cambria Math" w:eastAsia="宋体" w:hAnsi="Cambria Math"/>
                <w:szCs w:val="16"/>
                <w:lang w:eastAsia="zh-CN"/>
              </w:rPr>
              <m:t>M</m:t>
            </m:r>
          </m:e>
          <m:sub>
            <m:r>
              <m:rPr>
                <m:sty m:val="b"/>
              </m:rPr>
              <w:rPr>
                <w:rFonts w:ascii="Cambria Math" w:eastAsia="宋体" w:hAnsi="Cambria Math"/>
                <w:szCs w:val="16"/>
                <w:lang w:eastAsia="zh-CN"/>
              </w:rPr>
              <m:t>PDCCH</m:t>
            </m:r>
          </m:sub>
          <m:sup>
            <m:r>
              <m:rPr>
                <m:sty m:val="bi"/>
              </m:rPr>
              <w:rPr>
                <w:rFonts w:ascii="Cambria Math" w:eastAsia="宋体" w:hAnsi="Cambria Math"/>
                <w:szCs w:val="16"/>
                <w:lang w:eastAsia="zh-CN"/>
              </w:rPr>
              <m:t>max</m:t>
            </m:r>
            <m:r>
              <m:rPr>
                <m:sty m:val="p"/>
              </m:rPr>
              <w:rPr>
                <w:rFonts w:ascii="Cambria Math" w:eastAsia="宋体" w:hAnsi="Cambria Math"/>
                <w:szCs w:val="16"/>
                <w:lang w:eastAsia="zh-CN"/>
              </w:rPr>
              <m:t>,</m:t>
            </m:r>
            <m:d>
              <m:dPr>
                <m:ctrlPr>
                  <w:rPr>
                    <w:rFonts w:ascii="Cambria Math" w:eastAsia="宋体" w:hAnsi="Cambria Math"/>
                    <w:szCs w:val="16"/>
                    <w:lang w:eastAsia="zh-CN"/>
                  </w:rPr>
                </m:ctrlPr>
              </m:dPr>
              <m:e>
                <m:r>
                  <m:rPr>
                    <m:sty m:val="bi"/>
                  </m:rPr>
                  <w:rPr>
                    <w:rFonts w:ascii="Cambria Math" w:eastAsia="宋体" w:hAnsi="Cambria Math"/>
                    <w:szCs w:val="16"/>
                    <w:lang w:eastAsia="zh-CN"/>
                  </w:rPr>
                  <m:t>X</m:t>
                </m:r>
                <m:r>
                  <m:rPr>
                    <m:sty m:val="p"/>
                  </m:rPr>
                  <w:rPr>
                    <w:rFonts w:ascii="Cambria Math" w:eastAsia="宋体" w:hAnsi="Cambria Math"/>
                    <w:szCs w:val="16"/>
                    <w:lang w:eastAsia="zh-CN"/>
                  </w:rPr>
                  <m:t>,</m:t>
                </m:r>
                <m:r>
                  <m:rPr>
                    <m:sty m:val="bi"/>
                  </m:rPr>
                  <w:rPr>
                    <w:rFonts w:ascii="Cambria Math" w:eastAsia="宋体" w:hAnsi="Cambria Math"/>
                    <w:szCs w:val="16"/>
                    <w:lang w:eastAsia="zh-CN"/>
                  </w:rPr>
                  <m:t>Y</m:t>
                </m:r>
              </m:e>
            </m:d>
            <m:r>
              <m:rPr>
                <m:sty m:val="p"/>
              </m:rPr>
              <w:rPr>
                <w:rFonts w:ascii="Cambria Math" w:eastAsia="宋体" w:hAnsi="Cambria Math"/>
                <w:szCs w:val="16"/>
                <w:lang w:eastAsia="zh-CN"/>
              </w:rPr>
              <m:t>,</m:t>
            </m:r>
            <m:r>
              <m:rPr>
                <m:sty m:val="bi"/>
              </m:rPr>
              <w:rPr>
                <w:rFonts w:ascii="Cambria Math" w:eastAsia="宋体" w:hAnsi="Cambria Math"/>
                <w:szCs w:val="16"/>
                <w:lang w:eastAsia="zh-CN"/>
              </w:rPr>
              <m:t>μ</m:t>
            </m:r>
          </m:sup>
        </m:sSubSup>
      </m:oMath>
      <w:r w:rsidRPr="008F3005">
        <w:rPr>
          <w:rFonts w:ascii="Times New Roman" w:eastAsia="宋体" w:hAnsi="Times New Roman"/>
          <w:szCs w:val="16"/>
          <w:lang w:eastAsia="zh-CN"/>
        </w:rPr>
        <w:t xml:space="preserve"> of monitored PDCCH candidates in a span for combination (X, Y) for a DL BWP with SCS configuration </w:t>
      </w:r>
      <m:oMath>
        <m:r>
          <m:rPr>
            <m:sty m:val="bi"/>
          </m:rP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b"/>
              </m:rPr>
              <w:rPr>
                <w:rFonts w:ascii="Cambria Math" w:eastAsia="宋体" w:hAnsi="Cambria Math"/>
                <w:szCs w:val="16"/>
                <w:lang w:eastAsia="zh-CN"/>
              </w:rPr>
              <m:t>0</m:t>
            </m:r>
            <m:r>
              <m:rPr>
                <m:sty m:val="p"/>
              </m:rPr>
              <w:rPr>
                <w:rFonts w:ascii="Cambria Math" w:eastAsia="宋体" w:hAnsi="Cambria Math"/>
                <w:szCs w:val="16"/>
                <w:lang w:eastAsia="zh-CN"/>
              </w:rPr>
              <m:t xml:space="preserve">, </m:t>
            </m:r>
            <m:r>
              <m:rPr>
                <m:sty m:val="b"/>
              </m:rPr>
              <w:rPr>
                <w:rFonts w:ascii="Cambria Math" w:eastAsia="宋体" w:hAnsi="Cambria Math"/>
                <w:szCs w:val="16"/>
                <w:lang w:eastAsia="zh-CN"/>
              </w:rPr>
              <m:t>1</m:t>
            </m:r>
          </m:e>
        </m:d>
      </m:oMath>
      <w:r w:rsidRPr="008F3005">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F3005" w14:paraId="1B2EA26C" w14:textId="77777777" w:rsidTr="00C410CC">
        <w:trPr>
          <w:cantSplit/>
          <w:jc w:val="center"/>
        </w:trPr>
        <w:tc>
          <w:tcPr>
            <w:tcW w:w="794" w:type="dxa"/>
            <w:shd w:val="clear" w:color="auto" w:fill="E0E0E0"/>
            <w:vAlign w:val="center"/>
          </w:tcPr>
          <w:p w14:paraId="781CCA58" w14:textId="77777777" w:rsidR="008F3005" w:rsidRPr="00B916EC" w:rsidRDefault="008F3005" w:rsidP="00C410CC">
            <w:pPr>
              <w:pStyle w:val="TAH"/>
              <w:rPr>
                <w:rFonts w:ascii="Times New Roman" w:hAnsi="Times New Roman"/>
                <w:sz w:val="20"/>
              </w:rPr>
            </w:pPr>
          </w:p>
        </w:tc>
        <w:tc>
          <w:tcPr>
            <w:tcW w:w="4691" w:type="dxa"/>
            <w:gridSpan w:val="3"/>
            <w:shd w:val="clear" w:color="auto" w:fill="E0E0E0"/>
          </w:tcPr>
          <w:p w14:paraId="038B89B5" w14:textId="77777777" w:rsidR="008F3005" w:rsidRDefault="008F3005" w:rsidP="00C410CC">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F3005" w:rsidRPr="00B916EC" w14:paraId="28B7C2E7" w14:textId="77777777" w:rsidTr="00C410CC">
        <w:trPr>
          <w:cantSplit/>
          <w:jc w:val="center"/>
        </w:trPr>
        <w:tc>
          <w:tcPr>
            <w:tcW w:w="794" w:type="dxa"/>
            <w:shd w:val="clear" w:color="auto" w:fill="E0E0E0"/>
            <w:vAlign w:val="center"/>
          </w:tcPr>
          <w:p w14:paraId="6719CF84" w14:textId="77777777" w:rsidR="008F3005" w:rsidRDefault="008F3005" w:rsidP="00C410CC">
            <w:pPr>
              <w:pStyle w:val="TAC"/>
            </w:pPr>
            <m:oMathPara>
              <m:oMath>
                <m:r>
                  <m:rPr>
                    <m:sty m:val="bi"/>
                  </m:rPr>
                  <w:rPr>
                    <w:rFonts w:ascii="Cambria Math" w:hAnsi="Cambria Math"/>
                    <w:lang w:eastAsia="zh-CN"/>
                  </w:rPr>
                  <m:t>μ</m:t>
                </m:r>
              </m:oMath>
            </m:oMathPara>
          </w:p>
        </w:tc>
        <w:tc>
          <w:tcPr>
            <w:tcW w:w="1541" w:type="dxa"/>
            <w:vAlign w:val="center"/>
          </w:tcPr>
          <w:p w14:paraId="643AE354" w14:textId="77777777" w:rsidR="008F3005" w:rsidRPr="00B916EC" w:rsidRDefault="008F3005" w:rsidP="00C410CC">
            <w:pPr>
              <w:pStyle w:val="TAC"/>
            </w:pPr>
            <w:r>
              <w:t>(2, 2)</w:t>
            </w:r>
          </w:p>
        </w:tc>
        <w:tc>
          <w:tcPr>
            <w:tcW w:w="1530" w:type="dxa"/>
          </w:tcPr>
          <w:p w14:paraId="422FE854" w14:textId="77777777" w:rsidR="008F3005" w:rsidRPr="00B916EC" w:rsidRDefault="008F3005" w:rsidP="00C410CC">
            <w:pPr>
              <w:pStyle w:val="TAC"/>
            </w:pPr>
            <w:r>
              <w:t>(4, 3)</w:t>
            </w:r>
          </w:p>
        </w:tc>
        <w:tc>
          <w:tcPr>
            <w:tcW w:w="1620" w:type="dxa"/>
          </w:tcPr>
          <w:p w14:paraId="42F0BE0D" w14:textId="77777777" w:rsidR="008F3005" w:rsidRPr="00B916EC" w:rsidRDefault="008F3005" w:rsidP="00C410CC">
            <w:pPr>
              <w:pStyle w:val="TAC"/>
            </w:pPr>
            <w:r>
              <w:t>(7, 3)</w:t>
            </w:r>
          </w:p>
        </w:tc>
      </w:tr>
      <w:tr w:rsidR="008F3005" w:rsidRPr="00B916EC" w14:paraId="208F04E0" w14:textId="77777777" w:rsidTr="00C410CC">
        <w:trPr>
          <w:cantSplit/>
          <w:jc w:val="center"/>
        </w:trPr>
        <w:tc>
          <w:tcPr>
            <w:tcW w:w="794" w:type="dxa"/>
            <w:vAlign w:val="center"/>
          </w:tcPr>
          <w:p w14:paraId="2CBCEB04" w14:textId="77777777" w:rsidR="008F3005" w:rsidRPr="00B916EC" w:rsidRDefault="008F3005" w:rsidP="00C410CC">
            <w:pPr>
              <w:pStyle w:val="TAC"/>
            </w:pPr>
            <w:r>
              <w:t>0</w:t>
            </w:r>
          </w:p>
        </w:tc>
        <w:tc>
          <w:tcPr>
            <w:tcW w:w="1541" w:type="dxa"/>
            <w:vAlign w:val="center"/>
          </w:tcPr>
          <w:p w14:paraId="6690BCC9" w14:textId="77777777" w:rsidR="008F3005" w:rsidRPr="00B916EC" w:rsidRDefault="008F3005" w:rsidP="00C410CC">
            <w:pPr>
              <w:pStyle w:val="TAC"/>
            </w:pPr>
            <w:r>
              <w:t>14</w:t>
            </w:r>
          </w:p>
        </w:tc>
        <w:tc>
          <w:tcPr>
            <w:tcW w:w="1530" w:type="dxa"/>
          </w:tcPr>
          <w:p w14:paraId="59A75E09" w14:textId="77777777" w:rsidR="008F3005" w:rsidRPr="00B916EC" w:rsidRDefault="008F3005" w:rsidP="00C410CC">
            <w:pPr>
              <w:pStyle w:val="TAC"/>
            </w:pPr>
            <w:r>
              <w:t>28</w:t>
            </w:r>
          </w:p>
        </w:tc>
        <w:tc>
          <w:tcPr>
            <w:tcW w:w="1620" w:type="dxa"/>
          </w:tcPr>
          <w:p w14:paraId="04CF5225" w14:textId="77777777" w:rsidR="008F3005" w:rsidRPr="00B916EC" w:rsidRDefault="008F3005" w:rsidP="00C410CC">
            <w:pPr>
              <w:pStyle w:val="TAC"/>
            </w:pPr>
            <w:r>
              <w:t>44</w:t>
            </w:r>
          </w:p>
        </w:tc>
      </w:tr>
      <w:tr w:rsidR="008F3005" w:rsidRPr="00B916EC" w14:paraId="01816D5C" w14:textId="77777777" w:rsidTr="00C410CC">
        <w:trPr>
          <w:cantSplit/>
          <w:jc w:val="center"/>
        </w:trPr>
        <w:tc>
          <w:tcPr>
            <w:tcW w:w="794" w:type="dxa"/>
            <w:vAlign w:val="center"/>
          </w:tcPr>
          <w:p w14:paraId="29BAB807" w14:textId="77777777" w:rsidR="008F3005" w:rsidRPr="00B916EC" w:rsidRDefault="008F3005" w:rsidP="00C410CC">
            <w:pPr>
              <w:pStyle w:val="TAC"/>
            </w:pPr>
            <w:r>
              <w:t>1</w:t>
            </w:r>
          </w:p>
        </w:tc>
        <w:tc>
          <w:tcPr>
            <w:tcW w:w="1541" w:type="dxa"/>
            <w:vAlign w:val="center"/>
          </w:tcPr>
          <w:p w14:paraId="7B32B649" w14:textId="77777777" w:rsidR="008F3005" w:rsidRPr="00B916EC" w:rsidRDefault="008F3005" w:rsidP="00C410CC">
            <w:pPr>
              <w:pStyle w:val="TAC"/>
            </w:pPr>
            <w:r>
              <w:t>12</w:t>
            </w:r>
          </w:p>
        </w:tc>
        <w:tc>
          <w:tcPr>
            <w:tcW w:w="1530" w:type="dxa"/>
          </w:tcPr>
          <w:p w14:paraId="6388153D" w14:textId="77777777" w:rsidR="008F3005" w:rsidRPr="00B916EC" w:rsidRDefault="008F3005" w:rsidP="00C410CC">
            <w:pPr>
              <w:pStyle w:val="TAC"/>
            </w:pPr>
            <w:r>
              <w:t>24</w:t>
            </w:r>
          </w:p>
        </w:tc>
        <w:tc>
          <w:tcPr>
            <w:tcW w:w="1620" w:type="dxa"/>
          </w:tcPr>
          <w:p w14:paraId="76A3B5C6" w14:textId="77777777" w:rsidR="008F3005" w:rsidRPr="00B916EC" w:rsidRDefault="008F3005" w:rsidP="00C410CC">
            <w:pPr>
              <w:pStyle w:val="TAC"/>
            </w:pPr>
            <w:r>
              <w:t>36</w:t>
            </w:r>
          </w:p>
        </w:tc>
      </w:tr>
    </w:tbl>
    <w:p w14:paraId="45262A16" w14:textId="2AA7ACE1" w:rsidR="0091394B" w:rsidRPr="0091394B" w:rsidRDefault="002F2C0F" w:rsidP="0091394B">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m</w:t>
      </w:r>
      <w:r w:rsidR="0091394B">
        <w:rPr>
          <w:rFonts w:ascii="Times New Roman" w:eastAsiaTheme="minorEastAsia" w:hAnsi="Times New Roman"/>
          <w:b/>
          <w:i/>
          <w:u w:val="single"/>
          <w:lang w:eastAsia="zh-CN"/>
        </w:rPr>
        <w:t>ulti-</w:t>
      </w:r>
      <w:r w:rsidR="0091394B" w:rsidRPr="0091394B">
        <w:rPr>
          <w:rFonts w:ascii="Times New Roman" w:eastAsiaTheme="minorEastAsia" w:hAnsi="Times New Roman"/>
          <w:b/>
          <w:i/>
          <w:u w:val="single"/>
          <w:lang w:eastAsia="zh-CN"/>
        </w:rPr>
        <w:t xml:space="preserve">cell </w:t>
      </w:r>
      <w:r w:rsidR="00D471B8">
        <w:rPr>
          <w:rFonts w:ascii="Times New Roman" w:eastAsiaTheme="minorEastAsia" w:hAnsi="Times New Roman"/>
          <w:b/>
          <w:i/>
          <w:u w:val="single"/>
          <w:lang w:eastAsia="zh-CN"/>
        </w:rPr>
        <w:t>operation scenario</w:t>
      </w:r>
    </w:p>
    <w:p w14:paraId="3A2C65D7" w14:textId="17C1E145" w:rsidR="00D471B8" w:rsidRDefault="00D161F8" w:rsidP="009F517C">
      <w:pPr>
        <w:pStyle w:val="a0"/>
        <w:spacing w:before="120"/>
        <w:rPr>
          <w:rFonts w:ascii="Times New Roman" w:eastAsia="宋体" w:hAnsi="Times New Roman"/>
          <w:szCs w:val="16"/>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9F517C" w:rsidRPr="00C57555">
        <w:rPr>
          <w:rFonts w:ascii="Times New Roman" w:eastAsiaTheme="minorEastAsia" w:hAnsi="Times New Roman"/>
          <w:b/>
          <w:lang w:eastAsia="zh-CN"/>
        </w:rPr>
        <w:t>Case 1</w:t>
      </w:r>
      <w:r w:rsidR="009F517C">
        <w:rPr>
          <w:rFonts w:ascii="Times New Roman" w:eastAsiaTheme="minorEastAsia" w:hAnsi="Times New Roman"/>
          <w:lang w:eastAsia="zh-CN"/>
        </w:rPr>
        <w:t xml:space="preserve"> </w:t>
      </w:r>
      <w:r w:rsidR="00A963B7">
        <w:rPr>
          <w:rFonts w:ascii="Times New Roman" w:eastAsiaTheme="minorEastAsia" w:hAnsi="Times New Roman"/>
          <w:lang w:eastAsia="zh-CN"/>
        </w:rPr>
        <w:t xml:space="preserve">defined in </w:t>
      </w:r>
      <w:r w:rsidR="00C57555">
        <w:rPr>
          <w:rFonts w:ascii="Times New Roman" w:eastAsiaTheme="minorEastAsia" w:hAnsi="Times New Roman"/>
          <w:lang w:eastAsia="zh-CN"/>
        </w:rPr>
        <w:fldChar w:fldCharType="begin"/>
      </w:r>
      <w:r w:rsidR="00C57555">
        <w:rPr>
          <w:rFonts w:ascii="Times New Roman" w:eastAsiaTheme="minorEastAsia" w:hAnsi="Times New Roman"/>
          <w:lang w:eastAsia="zh-CN"/>
        </w:rPr>
        <w:instrText xml:space="preserve"> REF _Ref78893896 \r \h </w:instrText>
      </w:r>
      <w:r w:rsidR="00C57555">
        <w:rPr>
          <w:rFonts w:ascii="Times New Roman" w:eastAsiaTheme="minorEastAsia" w:hAnsi="Times New Roman"/>
          <w:lang w:eastAsia="zh-CN"/>
        </w:rPr>
      </w:r>
      <w:r w:rsidR="00C57555">
        <w:rPr>
          <w:rFonts w:ascii="Times New Roman" w:eastAsiaTheme="minorEastAsia" w:hAnsi="Times New Roman"/>
          <w:lang w:eastAsia="zh-CN"/>
        </w:rPr>
        <w:fldChar w:fldCharType="separate"/>
      </w:r>
      <w:r w:rsidR="00722B70">
        <w:rPr>
          <w:rFonts w:ascii="Times New Roman" w:eastAsiaTheme="minorEastAsia" w:hAnsi="Times New Roman"/>
          <w:lang w:eastAsia="zh-CN"/>
        </w:rPr>
        <w:t>2.1.3</w:t>
      </w:r>
      <w:r w:rsidR="00C57555">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D471B8">
        <w:rPr>
          <w:rFonts w:ascii="Times New Roman" w:eastAsia="宋体" w:hAnsi="Times New Roman"/>
          <w:szCs w:val="16"/>
          <w:lang w:eastAsia="zh-CN"/>
        </w:rPr>
        <w:t xml:space="preserve">the BD/CCE budget limit is defined </w:t>
      </w:r>
      <w:r w:rsidR="00C57555">
        <w:rPr>
          <w:rFonts w:ascii="Times New Roman" w:eastAsia="宋体" w:hAnsi="Times New Roman"/>
          <w:szCs w:val="16"/>
          <w:lang w:eastAsia="zh-CN"/>
        </w:rPr>
        <w:t>below:</w:t>
      </w:r>
    </w:p>
    <w:p w14:paraId="235AD5FA" w14:textId="526443EA" w:rsidR="004B7C71" w:rsidRDefault="009F517C" w:rsidP="006B166F">
      <w:pPr>
        <w:pStyle w:val="a0"/>
        <w:spacing w:before="120"/>
        <w:rPr>
          <w:rFonts w:ascii="Times New Roman" w:eastAsia="宋体" w:hAnsi="Times New Roman"/>
          <w:szCs w:val="16"/>
          <w:lang w:eastAsia="zh-CN"/>
        </w:rPr>
      </w:pPr>
      <w:r w:rsidRPr="00C57555">
        <w:rPr>
          <w:rFonts w:ascii="Times New Roman" w:eastAsia="宋体" w:hAnsi="Times New Roman"/>
          <w:i/>
          <w:szCs w:val="16"/>
          <w:lang w:eastAsia="zh-CN"/>
        </w:rPr>
        <w:t>When the total number of cells is less than or equal to</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eastAsia="宋体" w:hAnsi="Times New Roman"/>
          <w:szCs w:val="16"/>
          <w:lang w:eastAsia="zh-CN"/>
        </w:rPr>
        <w:t xml:space="preserve">, </w:t>
      </w:r>
      <w:r w:rsidR="00D471B8">
        <w:rPr>
          <w:rFonts w:ascii="Times New Roman" w:hAnsi="Times New Roman"/>
          <w:lang w:eastAsia="ko-KR"/>
        </w:rPr>
        <w:t xml:space="preserve">the UE is not required to monitor, on the active DL BWP of the scheduling cell, more than </w:t>
      </w:r>
      <w:r w:rsidR="00D471B8">
        <w:rPr>
          <w:rFonts w:ascii="Times New Roman" w:hAnsi="Times New Roman"/>
          <w:position w:val="-10"/>
        </w:rPr>
        <w:object w:dxaOrig="1870" w:dyaOrig="370" w14:anchorId="3193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18.45pt" o:ole="">
            <v:imagedata r:id="rId11" o:title=""/>
          </v:shape>
          <o:OLEObject Type="Embed" ProgID="Equation.3" ShapeID="_x0000_i1025" DrawAspect="Content" ObjectID="_1694523226" r:id="rId12"/>
        </w:object>
      </w:r>
      <w:r w:rsidR="00D471B8">
        <w:rPr>
          <w:rFonts w:ascii="Times New Roman" w:hAnsi="Times New Roman"/>
        </w:rPr>
        <w:t xml:space="preserve"> PDCCH candidates or more than </w:t>
      </w:r>
      <w:r w:rsidR="00D471B8">
        <w:rPr>
          <w:rFonts w:ascii="Times New Roman" w:hAnsi="Times New Roman"/>
          <w:position w:val="-10"/>
        </w:rPr>
        <w:object w:dxaOrig="1720" w:dyaOrig="370" w14:anchorId="054276E2">
          <v:shape id="_x0000_i1026" type="#_x0000_t75" style="width:85.75pt;height:18.45pt" o:ole="">
            <v:imagedata r:id="rId13" o:title=""/>
          </v:shape>
          <o:OLEObject Type="Embed" ProgID="Equation.3" ShapeID="_x0000_i1026" DrawAspect="Content" ObjectID="_1694523227" r:id="rId14"/>
        </w:object>
      </w:r>
      <w:r w:rsidR="00D471B8">
        <w:rPr>
          <w:rFonts w:ascii="Times New Roman" w:hAnsi="Times New Roman"/>
        </w:rPr>
        <w:t xml:space="preserve"> non-overlapped CCEs per slot for each scheduled cell.  </w:t>
      </w:r>
      <w:r w:rsidR="006B166F">
        <w:rPr>
          <w:rFonts w:ascii="Times New Roman" w:hAnsi="Times New Roman"/>
        </w:rPr>
        <w:t xml:space="preserve">Here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006B166F">
        <w:rPr>
          <w:rFonts w:ascii="Times New Roman" w:eastAsiaTheme="minorEastAsia" w:hAnsi="Times New Roman" w:hint="eastAsia"/>
          <w:szCs w:val="16"/>
          <w:lang w:eastAsia="zh-CN"/>
        </w:rPr>
        <w:t xml:space="preserve"> </w:t>
      </w:r>
      <w:r w:rsidR="006B166F">
        <w:rPr>
          <w:rFonts w:ascii="Times New Roman" w:eastAsiaTheme="minorEastAsia" w:hAnsi="Times New Roman"/>
          <w:szCs w:val="16"/>
          <w:lang w:eastAsia="zh-CN"/>
        </w:rPr>
        <w:t xml:space="preserve">and </w:t>
      </w:r>
      <m:oMath>
        <m:sSubSup>
          <m:sSubSupPr>
            <m:ctrlPr>
              <w:rPr>
                <w:rFonts w:ascii="Cambria Math" w:hAnsi="Cambria Math"/>
                <w:szCs w:val="20"/>
                <w:lang w:val="en-GB"/>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166F">
        <w:rPr>
          <w:rFonts w:ascii="Times New Roman" w:eastAsiaTheme="minorEastAsia" w:hAnsi="Times New Roman" w:hint="eastAsia"/>
          <w:szCs w:val="20"/>
          <w:lang w:val="en-GB" w:eastAsia="zh-CN"/>
        </w:rPr>
        <w:t xml:space="preserve"> </w:t>
      </w:r>
      <w:r w:rsidR="006B166F">
        <w:rPr>
          <w:rFonts w:ascii="Times New Roman" w:eastAsiaTheme="minorEastAsia" w:hAnsi="Times New Roman"/>
          <w:szCs w:val="20"/>
          <w:lang w:val="en-GB" w:eastAsia="zh-CN"/>
        </w:rPr>
        <w:t xml:space="preserve">are provided in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_Ref61270632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722B70" w:rsidRPr="00D471B8">
        <w:rPr>
          <w:rFonts w:ascii="Times New Roman" w:eastAsia="宋体" w:hAnsi="Times New Roman"/>
          <w:b/>
          <w:szCs w:val="16"/>
          <w:lang w:eastAsia="zh-CN"/>
        </w:rPr>
        <w:t xml:space="preserve">Table </w:t>
      </w:r>
      <w:r w:rsidR="00722B70">
        <w:rPr>
          <w:rFonts w:ascii="Times New Roman" w:eastAsia="宋体" w:hAnsi="Times New Roman"/>
          <w:b/>
          <w:noProof/>
          <w:szCs w:val="16"/>
          <w:lang w:eastAsia="zh-CN"/>
        </w:rPr>
        <w:t>1</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and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_Ref61270646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722B70" w:rsidRPr="00D471B8">
        <w:rPr>
          <w:rFonts w:ascii="Times New Roman" w:eastAsia="宋体" w:hAnsi="Times New Roman"/>
          <w:b/>
          <w:szCs w:val="16"/>
          <w:lang w:eastAsia="zh-CN"/>
        </w:rPr>
        <w:t xml:space="preserve">Table </w:t>
      </w:r>
      <w:r w:rsidR="00722B70">
        <w:rPr>
          <w:rFonts w:ascii="Times New Roman" w:eastAsia="宋体" w:hAnsi="Times New Roman"/>
          <w:b/>
          <w:noProof/>
          <w:szCs w:val="16"/>
          <w:lang w:eastAsia="zh-CN"/>
        </w:rPr>
        <w:t>2</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respectively for single cell operation.</w:t>
      </w:r>
    </w:p>
    <w:p w14:paraId="2272A303" w14:textId="5262EB97" w:rsidR="00347475" w:rsidRDefault="00C57555" w:rsidP="00D471B8">
      <w:pPr>
        <w:spacing w:before="120" w:after="120"/>
        <w:jc w:val="both"/>
        <w:rPr>
          <w:rFonts w:ascii="Times New Roman" w:hAnsi="Times New Roman"/>
        </w:rPr>
      </w:pPr>
      <w:r w:rsidRPr="00C57555">
        <w:rPr>
          <w:rFonts w:ascii="Times New Roman" w:eastAsia="宋体" w:hAnsi="Times New Roman"/>
          <w:i/>
          <w:szCs w:val="16"/>
          <w:lang w:eastAsia="zh-CN"/>
        </w:rPr>
        <w:t>When the total number of cells is larger than</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hAnsi="Times New Roman"/>
        </w:rPr>
        <w:t xml:space="preserve">, </w:t>
      </w:r>
      <w:r w:rsidR="00347475">
        <w:rPr>
          <w:rFonts w:ascii="Times New Roman" w:hAnsi="Times New Roman"/>
        </w:rPr>
        <w:t xml:space="preserve">there are two different kind of limits: </w:t>
      </w:r>
    </w:p>
    <w:p w14:paraId="70A9D49A" w14:textId="70F6BDF2" w:rsidR="00347475" w:rsidRDefault="00347475" w:rsidP="00FF0EDA">
      <w:pPr>
        <w:spacing w:before="120" w:after="120"/>
        <w:ind w:left="400"/>
        <w:jc w:val="both"/>
        <w:rPr>
          <w:rFonts w:ascii="Times New Roman" w:hAnsi="Times New Roman"/>
        </w:rPr>
      </w:pPr>
      <w:r>
        <w:rPr>
          <w:rFonts w:ascii="Times New Roman" w:hAnsi="Times New Roman"/>
        </w:rPr>
        <w:t xml:space="preserve">1) </w:t>
      </w:r>
      <w:r w:rsidR="00AA2FB6">
        <w:rPr>
          <w:rFonts w:ascii="Times New Roman" w:hAnsi="Times New Roman"/>
        </w:rPr>
        <w:t>T</w:t>
      </w:r>
      <w:r>
        <w:rPr>
          <w:rFonts w:ascii="Times New Roman" w:hAnsi="Times New Roman"/>
        </w:rPr>
        <w:t xml:space="preserve">otal limit </w:t>
      </w:r>
      <w:r w:rsidR="00AA2FB6">
        <w:rPr>
          <w:rFonts w:ascii="Times New Roman" w:hAnsi="Times New Roman"/>
        </w:rPr>
        <w:t>of</w:t>
      </w:r>
      <w:r>
        <w:rPr>
          <w:rFonts w:ascii="Times New Roman" w:hAnsi="Times New Roman"/>
        </w:rPr>
        <w:t xml:space="preserve"> each scheduling cell group with SCS µ, i.e. </w:t>
      </w:r>
      <w:r>
        <w:rPr>
          <w:rFonts w:ascii="Times New Roman" w:hAnsi="Times New Roman"/>
          <w:lang w:eastAsia="ko-KR"/>
        </w:rPr>
        <w:t xml:space="preserve">the UE is not required to monitor more than </w:t>
      </w:r>
      <w:r>
        <w:rPr>
          <w:rFonts w:ascii="Times New Roman" w:hAnsi="Times New Roman"/>
        </w:rPr>
        <w:t xml:space="preserve"> PDCCH candidates or more than </w:t>
      </w:r>
      <w:r>
        <w:rPr>
          <w:rFonts w:ascii="Times New Roman" w:hAnsi="Times New Roman"/>
          <w:position w:val="-28"/>
          <w:sz w:val="22"/>
          <w:szCs w:val="22"/>
        </w:rPr>
        <w:object w:dxaOrig="3740" w:dyaOrig="670" w14:anchorId="18711817">
          <v:shape id="_x0000_i1027" type="#_x0000_t75" style="width:187.5pt;height:33.5pt" o:ole="">
            <v:imagedata r:id="rId15" o:title=""/>
          </v:shape>
          <o:OLEObject Type="Embed" ProgID="Equation.3" ShapeID="_x0000_i1027" DrawAspect="Content" ObjectID="_1694523228" r:id="rId16"/>
        </w:object>
      </w:r>
      <w:r>
        <w:rPr>
          <w:rFonts w:ascii="Times New Roman" w:hAnsi="Times New Roman"/>
        </w:rPr>
        <w:t xml:space="preserve"> non-overlapped CCEs per slot on the active DL BWP(s) of scheduling cell(s) from the </w:t>
      </w:r>
      <w:r>
        <w:rPr>
          <w:rFonts w:ascii="Times New Roman" w:hAnsi="Times New Roman"/>
          <w:position w:val="-10"/>
        </w:rPr>
        <w:object w:dxaOrig="500" w:dyaOrig="370" w14:anchorId="45B5E566">
          <v:shape id="_x0000_i1028" type="#_x0000_t75" style="width:25.05pt;height:18.45pt" o:ole="">
            <v:imagedata r:id="rId17" o:title=""/>
          </v:shape>
          <o:OLEObject Type="Embed" ProgID="Equation.3" ShapeID="_x0000_i1028" DrawAspect="Content" ObjectID="_1694523229" r:id="rId18"/>
        </w:object>
      </w:r>
      <w:r>
        <w:rPr>
          <w:rFonts w:ascii="Times New Roman" w:hAnsi="Times New Roman"/>
        </w:rPr>
        <w:t xml:space="preserve"> downlink cells; </w:t>
      </w:r>
    </w:p>
    <w:p w14:paraId="1DD5C90B" w14:textId="37F4CF81" w:rsidR="00D471B8" w:rsidRDefault="00347475" w:rsidP="00FF0EDA">
      <w:pPr>
        <w:spacing w:before="120" w:after="120"/>
        <w:ind w:left="400"/>
        <w:jc w:val="both"/>
        <w:rPr>
          <w:rFonts w:ascii="Times New Roman" w:hAnsi="Times New Roman"/>
        </w:rPr>
      </w:pPr>
      <w:r>
        <w:rPr>
          <w:rFonts w:ascii="Times New Roman" w:hAnsi="Times New Roman"/>
        </w:rPr>
        <w:t xml:space="preserve">2) </w:t>
      </w:r>
      <w:r w:rsidR="00AA2FB6">
        <w:rPr>
          <w:rFonts w:ascii="Times New Roman" w:hAnsi="Times New Roman"/>
        </w:rPr>
        <w:t>Respective</w:t>
      </w:r>
      <w:r>
        <w:rPr>
          <w:rFonts w:ascii="Times New Roman" w:hAnsi="Times New Roman"/>
        </w:rPr>
        <w:t xml:space="preserve"> limit </w:t>
      </w:r>
      <w:r w:rsidR="00AA2FB6">
        <w:rPr>
          <w:rFonts w:ascii="Times New Roman" w:hAnsi="Times New Roman"/>
        </w:rPr>
        <w:t>of</w:t>
      </w:r>
      <w:r>
        <w:rPr>
          <w:rFonts w:ascii="Times New Roman" w:hAnsi="Times New Roman"/>
        </w:rPr>
        <w:t xml:space="preserve"> </w:t>
      </w:r>
      <w:r w:rsidR="00AA2FB6">
        <w:rPr>
          <w:rFonts w:ascii="Times New Roman" w:hAnsi="Times New Roman"/>
        </w:rPr>
        <w:t xml:space="preserve">the scheduling cell for </w:t>
      </w:r>
      <w:r>
        <w:rPr>
          <w:rFonts w:ascii="Times New Roman" w:hAnsi="Times New Roman"/>
        </w:rPr>
        <w:t xml:space="preserve">each scheduled cell, i.e. </w:t>
      </w:r>
      <w:r w:rsidR="00D471B8">
        <w:rPr>
          <w:rFonts w:ascii="Times New Roman" w:hAnsi="Times New Roman"/>
        </w:rPr>
        <w:t xml:space="preserve">the UE is not required to monitor on the active DL BWP </w:t>
      </w:r>
      <w:r w:rsidR="00D471B8">
        <w:rPr>
          <w:rFonts w:ascii="Times New Roman" w:hAnsi="Times New Roman"/>
          <w:lang w:eastAsia="ko-KR"/>
        </w:rPr>
        <w:t xml:space="preserve">with </w:t>
      </w:r>
      <w:r w:rsidR="00D471B8">
        <w:rPr>
          <w:rFonts w:ascii="Times New Roman" w:hAnsi="Times New Roman"/>
        </w:rPr>
        <w:t xml:space="preserve">SCS configuration </w:t>
      </w:r>
      <w:r w:rsidR="00D471B8">
        <w:rPr>
          <w:rFonts w:ascii="Times New Roman" w:hAnsi="Times New Roman"/>
          <w:position w:val="-10"/>
        </w:rPr>
        <w:object w:dxaOrig="280" w:dyaOrig="290" w14:anchorId="1643135C">
          <v:shape id="_x0000_i1029" type="#_x0000_t75" style="width:13.75pt;height:14.4pt" o:ole="">
            <v:imagedata r:id="rId19" o:title=""/>
          </v:shape>
          <o:OLEObject Type="Embed" ProgID="Equation.3" ShapeID="_x0000_i1029" DrawAspect="Content" ObjectID="_1694523230" r:id="rId20"/>
        </w:object>
      </w:r>
      <w:r w:rsidR="00D471B8">
        <w:rPr>
          <w:rFonts w:ascii="Times New Roman" w:hAnsi="Times New Roman"/>
        </w:rPr>
        <w:t xml:space="preserve"> of the scheduling cell more than </w:t>
      </w:r>
      <w:r w:rsidR="00D471B8">
        <w:rPr>
          <w:rFonts w:ascii="Times New Roman" w:hAnsi="Times New Roman"/>
          <w:position w:val="-10"/>
        </w:rPr>
        <w:object w:dxaOrig="2280" w:dyaOrig="380" w14:anchorId="264A68D8">
          <v:shape id="_x0000_i1030" type="#_x0000_t75" style="width:113.95pt;height:19.1pt" o:ole="">
            <v:imagedata r:id="rId21" o:title=""/>
          </v:shape>
          <o:OLEObject Type="Embed" ProgID="Equation.3" ShapeID="_x0000_i1030" DrawAspect="Content" ObjectID="_1694523231" r:id="rId22"/>
        </w:object>
      </w:r>
      <w:r w:rsidR="00D471B8">
        <w:rPr>
          <w:rFonts w:ascii="Times New Roman" w:hAnsi="Times New Roman"/>
        </w:rPr>
        <w:t xml:space="preserve"> PDCCH candidates or more than </w:t>
      </w:r>
      <w:r w:rsidR="00D471B8">
        <w:rPr>
          <w:rFonts w:ascii="Times New Roman" w:hAnsi="Times New Roman"/>
          <w:position w:val="-10"/>
        </w:rPr>
        <w:object w:dxaOrig="2040" w:dyaOrig="370" w14:anchorId="0FA4F7B2">
          <v:shape id="_x0000_i1031" type="#_x0000_t75" style="width:102.05pt;height:18.45pt" o:ole="">
            <v:imagedata r:id="rId23" o:title=""/>
          </v:shape>
          <o:OLEObject Type="Embed" ProgID="Equation.3" ShapeID="_x0000_i1031" DrawAspect="Content" ObjectID="_1694523232" r:id="rId24"/>
        </w:object>
      </w:r>
      <w:r w:rsidR="00D471B8">
        <w:rPr>
          <w:rFonts w:ascii="Times New Roman" w:hAnsi="Times New Roman"/>
        </w:rPr>
        <w:t xml:space="preserve"> non-overlapped CCEs per slot.</w:t>
      </w:r>
    </w:p>
    <w:p w14:paraId="45C964ED" w14:textId="2CF676C6" w:rsidR="00C57555" w:rsidRDefault="00C57555"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FF0EDA">
        <w:rPr>
          <w:rFonts w:ascii="Times New Roman" w:eastAsiaTheme="minorEastAsia" w:hAnsi="Times New Roman"/>
          <w:b/>
          <w:lang w:eastAsia="zh-CN"/>
        </w:rPr>
        <w:t>Case 2</w:t>
      </w:r>
      <w:r>
        <w:rPr>
          <w:rFonts w:ascii="Times New Roman" w:eastAsiaTheme="minorEastAsia" w:hAnsi="Times New Roman"/>
          <w:lang w:eastAsia="zh-CN"/>
        </w:rPr>
        <w:t xml:space="preserve"> defined in 2.1.4, the BD/CCE budget limit is </w:t>
      </w:r>
      <w:r w:rsidR="00FF0EDA">
        <w:rPr>
          <w:rFonts w:ascii="Times New Roman" w:eastAsiaTheme="minorEastAsia" w:hAnsi="Times New Roman"/>
          <w:lang w:eastAsia="zh-CN"/>
        </w:rPr>
        <w:t xml:space="preserve">defined as </w:t>
      </w:r>
      <w:r>
        <w:rPr>
          <w:rFonts w:ascii="Times New Roman" w:eastAsiaTheme="minorEastAsia" w:hAnsi="Times New Roman"/>
          <w:lang w:eastAsia="zh-CN"/>
        </w:rPr>
        <w:t xml:space="preserve">similar </w:t>
      </w:r>
      <w:r w:rsidR="00FF0EDA">
        <w:rPr>
          <w:rFonts w:ascii="Times New Roman" w:eastAsiaTheme="minorEastAsia" w:hAnsi="Times New Roman"/>
          <w:lang w:eastAsia="zh-CN"/>
        </w:rPr>
        <w:t xml:space="preserve">way as </w:t>
      </w:r>
      <w:r>
        <w:rPr>
          <w:rFonts w:ascii="Times New Roman" w:eastAsiaTheme="minorEastAsia" w:hAnsi="Times New Roman"/>
          <w:lang w:eastAsia="zh-CN"/>
        </w:rPr>
        <w:t>that for Case 1</w:t>
      </w:r>
      <w:r w:rsidR="00FF0EDA">
        <w:rPr>
          <w:rFonts w:ascii="Times New Roman" w:eastAsiaTheme="minorEastAsia" w:hAnsi="Times New Roman"/>
          <w:lang w:eastAsia="zh-CN"/>
        </w:rPr>
        <w:t xml:space="preserve"> by replacing with span-based limit.</w:t>
      </w:r>
      <w:r w:rsidR="00F713EB">
        <w:rPr>
          <w:rFonts w:ascii="Times New Roman" w:eastAsiaTheme="minorEastAsia" w:hAnsi="Times New Roman"/>
          <w:lang w:eastAsia="zh-CN"/>
        </w:rPr>
        <w:t xml:space="preserve"> Note that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F713EB">
        <w:rPr>
          <w:rFonts w:ascii="Times New Roman" w:eastAsiaTheme="minorEastAsia" w:hAnsi="Times New Roman" w:hint="eastAsia"/>
          <w:szCs w:val="16"/>
          <w:lang w:eastAsia="zh-CN"/>
        </w:rPr>
        <w:t xml:space="preserve"> </w:t>
      </w:r>
      <w:r w:rsidR="00F713EB">
        <w:rPr>
          <w:rFonts w:ascii="Times New Roman" w:eastAsiaTheme="minorEastAsia" w:hAnsi="Times New Roman"/>
          <w:szCs w:val="16"/>
          <w:lang w:eastAsia="zh-CN"/>
        </w:rPr>
        <w:t xml:space="preserve">for this case is different with that for </w:t>
      </w:r>
      <w:r w:rsidR="00645E89">
        <w:rPr>
          <w:rFonts w:ascii="Times New Roman" w:eastAsiaTheme="minorEastAsia" w:hAnsi="Times New Roman"/>
          <w:szCs w:val="16"/>
          <w:lang w:eastAsia="zh-CN"/>
        </w:rPr>
        <w:t>C</w:t>
      </w:r>
      <w:r w:rsidR="00F713EB">
        <w:rPr>
          <w:rFonts w:ascii="Times New Roman" w:eastAsiaTheme="minorEastAsia" w:hAnsi="Times New Roman"/>
          <w:szCs w:val="16"/>
          <w:lang w:eastAsia="zh-CN"/>
        </w:rPr>
        <w:t>ase 1.</w:t>
      </w:r>
    </w:p>
    <w:p w14:paraId="6CE0752E" w14:textId="6D7A7B87" w:rsidR="00FF0EDA" w:rsidRPr="00C57555" w:rsidRDefault="00E018F6"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E018F6">
        <w:rPr>
          <w:rFonts w:ascii="Times New Roman" w:eastAsiaTheme="minorEastAsia" w:hAnsi="Times New Roman"/>
          <w:b/>
          <w:lang w:eastAsia="zh-CN"/>
        </w:rPr>
        <w:t>Case 3</w:t>
      </w:r>
      <w:r>
        <w:rPr>
          <w:rFonts w:ascii="Times New Roman" w:eastAsiaTheme="minorEastAsia" w:hAnsi="Times New Roman"/>
          <w:b/>
          <w:lang w:eastAsia="zh-CN"/>
        </w:rPr>
        <w:t xml:space="preserve"> </w:t>
      </w:r>
      <w:r w:rsidRPr="00E018F6">
        <w:rPr>
          <w:rFonts w:ascii="Times New Roman" w:eastAsiaTheme="minorEastAsia" w:hAnsi="Times New Roman"/>
          <w:lang w:eastAsia="zh-CN"/>
        </w:rPr>
        <w:t>de</w:t>
      </w:r>
      <w:r>
        <w:rPr>
          <w:rFonts w:ascii="Times New Roman" w:eastAsiaTheme="minorEastAsia" w:hAnsi="Times New Roman"/>
          <w:lang w:eastAsia="zh-CN"/>
        </w:rPr>
        <w:t>fined in 2.1.4</w:t>
      </w:r>
      <w:r w:rsidR="00F713EB">
        <w:rPr>
          <w:rFonts w:ascii="Times New Roman" w:eastAsiaTheme="minorEastAsia" w:hAnsi="Times New Roman"/>
          <w:lang w:eastAsia="zh-CN"/>
        </w:rPr>
        <w:t xml:space="preserve"> with mixed capability, the serving cells with the same capability are grouped together. For each group of serving cells, the same </w:t>
      </w:r>
      <w:r w:rsidR="00645E89">
        <w:rPr>
          <w:rFonts w:ascii="Times New Roman" w:eastAsiaTheme="minorEastAsia" w:hAnsi="Times New Roman"/>
          <w:lang w:eastAsia="zh-CN"/>
        </w:rPr>
        <w:t>BD/CCE budget limit is defined as that for Case 1</w:t>
      </w:r>
      <w:r w:rsidR="00E75661">
        <w:rPr>
          <w:rFonts w:ascii="Times New Roman" w:eastAsiaTheme="minorEastAsia" w:hAnsi="Times New Roman"/>
          <w:lang w:eastAsia="zh-CN"/>
        </w:rPr>
        <w:t xml:space="preserve"> or Case 2 depending on the capability type </w:t>
      </w:r>
      <w:r w:rsidR="00DD4D72">
        <w:rPr>
          <w:rFonts w:ascii="Times New Roman" w:eastAsiaTheme="minorEastAsia" w:hAnsi="Times New Roman"/>
          <w:lang w:eastAsia="zh-CN"/>
        </w:rPr>
        <w:t xml:space="preserve">of the cell group. Note that there are two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D4D72">
        <w:rPr>
          <w:rFonts w:ascii="Times New Roman" w:eastAsiaTheme="minorEastAsia" w:hAnsi="Times New Roman" w:hint="eastAsia"/>
          <w:szCs w:val="16"/>
          <w:lang w:eastAsia="zh-CN"/>
        </w:rPr>
        <w:t xml:space="preserve"> </w:t>
      </w:r>
      <w:r w:rsidR="00DD4D72">
        <w:rPr>
          <w:rFonts w:ascii="Times New Roman" w:eastAsiaTheme="minorEastAsia" w:hAnsi="Times New Roman"/>
          <w:szCs w:val="16"/>
          <w:lang w:eastAsia="zh-CN"/>
        </w:rPr>
        <w:t>values for different group with different capability type respectively that are different with that for Case 1 and Case 2.</w:t>
      </w:r>
    </w:p>
    <w:p w14:paraId="742E7D5F" w14:textId="2CFCC824" w:rsidR="002F2C0F" w:rsidRPr="0091394B" w:rsidRDefault="002F2C0F" w:rsidP="002F2C0F">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PDCCH overbooking</w:t>
      </w:r>
    </w:p>
    <w:p w14:paraId="6A590555" w14:textId="2AD44B28" w:rsidR="002F2C0F" w:rsidRPr="002F2C0F" w:rsidRDefault="002F2C0F"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NR Rel-15&amp;16, it is allowed </w:t>
      </w:r>
      <w:r w:rsidR="00F72D47">
        <w:rPr>
          <w:rFonts w:ascii="Times New Roman" w:eastAsiaTheme="minorEastAsia" w:hAnsi="Times New Roman"/>
          <w:lang w:eastAsia="zh-CN"/>
        </w:rPr>
        <w:t>to have PDCCH overbooking for scheduling Pcell. Since BD/CCE budget is defined per slot, PDCCH candidates are allocated slot by slot from search space set with lower ID to that with higher ID until it reaches the BD/CCE budget per slot.</w:t>
      </w:r>
    </w:p>
    <w:p w14:paraId="54F85F42" w14:textId="72CB4C86" w:rsidR="006F48D6" w:rsidRDefault="002F2C0F" w:rsidP="00B82D6C">
      <w:pPr>
        <w:pStyle w:val="3"/>
        <w:ind w:left="1304"/>
        <w:rPr>
          <w:lang w:eastAsia="zh-CN"/>
        </w:rPr>
      </w:pPr>
      <w:r>
        <w:rPr>
          <w:lang w:eastAsia="zh-CN"/>
        </w:rPr>
        <w:t xml:space="preserve">BD/CCE budget </w:t>
      </w:r>
      <w:r w:rsidR="006F48D6">
        <w:rPr>
          <w:lang w:eastAsia="zh-CN"/>
        </w:rPr>
        <w:t>value</w:t>
      </w:r>
      <w:r w:rsidR="002118A8">
        <w:rPr>
          <w:lang w:eastAsia="zh-CN"/>
        </w:rPr>
        <w:t xml:space="preserve"> </w:t>
      </w:r>
      <w:r w:rsidR="006F48D6">
        <w:rPr>
          <w:lang w:eastAsia="zh-CN"/>
        </w:rPr>
        <w:t>for multi-slot-based capability</w:t>
      </w:r>
    </w:p>
    <w:p w14:paraId="1B0C572A" w14:textId="7580C9FA" w:rsidR="009326D7" w:rsidRDefault="009326D7" w:rsidP="009326D7">
      <w:pPr>
        <w:pStyle w:val="a0"/>
        <w:spacing w:before="120"/>
        <w:rPr>
          <w:rFonts w:ascii="Times New Roman" w:eastAsiaTheme="minorEastAsia" w:hAnsi="Times New Roman"/>
          <w:sz w:val="18"/>
          <w:lang w:eastAsia="zh-CN"/>
        </w:rPr>
      </w:pPr>
      <w:r w:rsidRPr="000D2461">
        <w:rPr>
          <w:rFonts w:ascii="Times New Roman" w:eastAsiaTheme="minorEastAsia" w:hAnsi="Times New Roman" w:hint="eastAsia"/>
          <w:lang w:eastAsia="zh-CN"/>
        </w:rPr>
        <w:t>F</w:t>
      </w:r>
      <w:r w:rsidRPr="000D2461">
        <w:rPr>
          <w:rFonts w:ascii="Times New Roman" w:eastAsiaTheme="minorEastAsia" w:hAnsi="Times New Roman"/>
          <w:lang w:eastAsia="zh-CN"/>
        </w:rPr>
        <w:t>or Alt. 1</w:t>
      </w:r>
      <w:r>
        <w:rPr>
          <w:rFonts w:ascii="Times New Roman" w:eastAsiaTheme="minorEastAsia" w:hAnsi="Times New Roman"/>
          <w:lang w:eastAsia="zh-CN"/>
        </w:rPr>
        <w:t>/Alt. 3</w:t>
      </w:r>
      <w:r w:rsidRPr="000D2461">
        <w:rPr>
          <w:rFonts w:ascii="Times New Roman" w:eastAsiaTheme="minorEastAsia" w:hAnsi="Times New Roman"/>
          <w:lang w:eastAsia="zh-CN"/>
        </w:rPr>
        <w:t xml:space="preserve"> in 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22B70">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fixed or sliding slot group,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4378A9EB" w14:textId="46B82D8D" w:rsidR="009326D7" w:rsidRDefault="009326D7" w:rsidP="009326D7">
      <w:pPr>
        <w:pStyle w:val="a0"/>
        <w:spacing w:before="120"/>
        <w:rPr>
          <w:rFonts w:ascii="Times New Roman" w:eastAsiaTheme="minorEastAsia" w:hAnsi="Times New Roman"/>
          <w:sz w:val="18"/>
          <w:lang w:eastAsia="zh-CN"/>
        </w:rPr>
      </w:pPr>
      <w:r>
        <w:rPr>
          <w:rFonts w:ascii="Times New Roman" w:eastAsiaTheme="minorEastAsia" w:hAnsi="Times New Roman"/>
          <w:lang w:eastAsia="zh-CN"/>
        </w:rPr>
        <w:lastRenderedPageBreak/>
        <w:t xml:space="preserve">For Alt. 2 in </w:t>
      </w:r>
      <w:r w:rsidRPr="000D2461">
        <w:rPr>
          <w:rFonts w:ascii="Times New Roman" w:eastAsiaTheme="minorEastAsia" w:hAnsi="Times New Roman"/>
          <w:lang w:eastAsia="zh-CN"/>
        </w:rPr>
        <w:t>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22B70">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Y-slot/symbol span,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156A4FAD" w14:textId="77777777" w:rsidR="009326D7" w:rsidRDefault="009326D7" w:rsidP="009326D7">
      <w:pPr>
        <w:pStyle w:val="a0"/>
        <w:spacing w:before="120"/>
        <w:rPr>
          <w:rFonts w:ascii="Times New Roman" w:eastAsiaTheme="minorEastAsia" w:hAnsi="Times New Roman"/>
          <w:sz w:val="18"/>
          <w:lang w:eastAsia="zh-CN"/>
        </w:rPr>
      </w:pPr>
      <w:r w:rsidRPr="001E26F5">
        <w:rPr>
          <w:rFonts w:ascii="Times New Roman" w:eastAsiaTheme="minorEastAsia" w:hAnsi="Times New Roman" w:hint="eastAsia"/>
          <w:lang w:eastAsia="zh-CN"/>
        </w:rPr>
        <w:t>T</w:t>
      </w:r>
      <w:r w:rsidRPr="001E26F5">
        <w:rPr>
          <w:rFonts w:ascii="Times New Roman" w:eastAsiaTheme="minorEastAsia" w:hAnsi="Times New Roman"/>
          <w:lang w:eastAsia="zh-CN"/>
        </w:rPr>
        <w:t xml:space="preserve">he following </w:t>
      </w:r>
      <w:r>
        <w:rPr>
          <w:rFonts w:ascii="Times New Roman" w:eastAsiaTheme="minorEastAsia" w:hAnsi="Times New Roman"/>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hint="eastAsia"/>
          <w:sz w:val="18"/>
          <w:lang w:eastAsia="zh-CN"/>
        </w:rPr>
        <w:t>:</w:t>
      </w:r>
    </w:p>
    <w:p w14:paraId="74CE64BD" w14:textId="765FD4EA" w:rsidR="009326D7" w:rsidRPr="00823A6D"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CFBA78A" w14:textId="3123B8AA" w:rsidR="009326D7" w:rsidRPr="000F4C53"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D571CCB" w14:textId="6467DCB3" w:rsidR="009326D7"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9326D7" w:rsidRPr="00B916EC" w14:paraId="57B20672" w14:textId="77777777" w:rsidTr="009326D7">
        <w:trPr>
          <w:cantSplit/>
          <w:jc w:val="center"/>
        </w:trPr>
        <w:tc>
          <w:tcPr>
            <w:tcW w:w="657" w:type="dxa"/>
            <w:shd w:val="clear" w:color="auto" w:fill="E0E0E0"/>
            <w:vAlign w:val="center"/>
          </w:tcPr>
          <w:p w14:paraId="21F87269" w14:textId="77777777" w:rsidR="009326D7" w:rsidRPr="00B916EC" w:rsidRDefault="009326D7" w:rsidP="00BB7F14">
            <w:pPr>
              <w:pStyle w:val="TAH"/>
              <w:rPr>
                <w:rFonts w:ascii="Times New Roman" w:hAnsi="Times New Roman"/>
                <w:sz w:val="20"/>
              </w:rPr>
            </w:pPr>
          </w:p>
        </w:tc>
        <w:tc>
          <w:tcPr>
            <w:tcW w:w="7843" w:type="dxa"/>
            <w:gridSpan w:val="5"/>
            <w:shd w:val="clear" w:color="auto" w:fill="E0E0E0"/>
          </w:tcPr>
          <w:p w14:paraId="5349F7BE" w14:textId="77777777" w:rsidR="009326D7" w:rsidRDefault="009326D7" w:rsidP="00BB7F14">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326D7" w:rsidRPr="00B916EC" w14:paraId="4A42A426" w14:textId="77777777" w:rsidTr="009326D7">
        <w:trPr>
          <w:cantSplit/>
          <w:jc w:val="center"/>
        </w:trPr>
        <w:tc>
          <w:tcPr>
            <w:tcW w:w="657" w:type="dxa"/>
            <w:shd w:val="clear" w:color="auto" w:fill="E0E0E0"/>
            <w:vAlign w:val="center"/>
          </w:tcPr>
          <w:p w14:paraId="63AE15C2" w14:textId="77777777" w:rsidR="009326D7" w:rsidRDefault="009326D7" w:rsidP="00BB7F14">
            <w:pPr>
              <w:pStyle w:val="TAC"/>
            </w:pPr>
            <m:oMathPara>
              <m:oMath>
                <m:r>
                  <w:rPr>
                    <w:rFonts w:ascii="Cambria Math" w:hAnsi="Cambria Math"/>
                    <w:lang w:eastAsia="zh-CN"/>
                  </w:rPr>
                  <m:t>μ</m:t>
                </m:r>
              </m:oMath>
            </m:oMathPara>
          </w:p>
        </w:tc>
        <w:tc>
          <w:tcPr>
            <w:tcW w:w="1451" w:type="dxa"/>
            <w:vAlign w:val="center"/>
          </w:tcPr>
          <w:p w14:paraId="2885A538" w14:textId="77777777" w:rsidR="009326D7" w:rsidRPr="00B916EC" w:rsidRDefault="009326D7" w:rsidP="00BB7F14">
            <w:pPr>
              <w:pStyle w:val="TAC"/>
            </w:pPr>
            <w:r>
              <w:t>(4, 1)</w:t>
            </w:r>
          </w:p>
        </w:tc>
        <w:tc>
          <w:tcPr>
            <w:tcW w:w="1530" w:type="dxa"/>
          </w:tcPr>
          <w:p w14:paraId="2A2024D8" w14:textId="77777777" w:rsidR="009326D7" w:rsidRPr="00B916EC" w:rsidRDefault="009326D7" w:rsidP="00BB7F14">
            <w:pPr>
              <w:pStyle w:val="TAC"/>
            </w:pPr>
            <w:r>
              <w:t>(4, 2)</w:t>
            </w:r>
          </w:p>
        </w:tc>
        <w:tc>
          <w:tcPr>
            <w:tcW w:w="1440" w:type="dxa"/>
          </w:tcPr>
          <w:p w14:paraId="2E324198" w14:textId="77777777" w:rsidR="009326D7" w:rsidRPr="00B916EC" w:rsidRDefault="009326D7" w:rsidP="00BB7F14">
            <w:pPr>
              <w:pStyle w:val="TAC"/>
            </w:pPr>
            <w:r>
              <w:t>(8, 1)</w:t>
            </w:r>
          </w:p>
        </w:tc>
        <w:tc>
          <w:tcPr>
            <w:tcW w:w="1440" w:type="dxa"/>
          </w:tcPr>
          <w:p w14:paraId="590B36DD"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1E44A38A"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326D7" w:rsidRPr="00B916EC" w14:paraId="768DB3BA" w14:textId="77777777" w:rsidTr="009326D7">
        <w:trPr>
          <w:cantSplit/>
          <w:jc w:val="center"/>
        </w:trPr>
        <w:tc>
          <w:tcPr>
            <w:tcW w:w="657" w:type="dxa"/>
            <w:vAlign w:val="center"/>
          </w:tcPr>
          <w:p w14:paraId="79A0166D" w14:textId="77777777" w:rsidR="009326D7" w:rsidRPr="00B916EC" w:rsidRDefault="009326D7" w:rsidP="00BB7F14">
            <w:pPr>
              <w:pStyle w:val="TAC"/>
            </w:pPr>
            <w:r>
              <w:t>5</w:t>
            </w:r>
          </w:p>
        </w:tc>
        <w:tc>
          <w:tcPr>
            <w:tcW w:w="1451" w:type="dxa"/>
            <w:vAlign w:val="center"/>
          </w:tcPr>
          <w:p w14:paraId="0D893E86" w14:textId="77777777" w:rsidR="009326D7" w:rsidRPr="00B916EC" w:rsidRDefault="009326D7" w:rsidP="00BB7F14">
            <w:pPr>
              <w:pStyle w:val="TAC"/>
            </w:pPr>
          </w:p>
        </w:tc>
        <w:tc>
          <w:tcPr>
            <w:tcW w:w="1530" w:type="dxa"/>
          </w:tcPr>
          <w:p w14:paraId="653055F2" w14:textId="77777777" w:rsidR="009326D7" w:rsidRPr="00B916EC" w:rsidRDefault="009326D7" w:rsidP="00BB7F14">
            <w:pPr>
              <w:pStyle w:val="TAC"/>
            </w:pPr>
          </w:p>
        </w:tc>
        <w:tc>
          <w:tcPr>
            <w:tcW w:w="1440" w:type="dxa"/>
          </w:tcPr>
          <w:p w14:paraId="0A5E18C2" w14:textId="77777777" w:rsidR="009326D7" w:rsidRPr="00B916EC" w:rsidRDefault="009326D7" w:rsidP="00BB7F14">
            <w:pPr>
              <w:pStyle w:val="TAC"/>
            </w:pPr>
          </w:p>
        </w:tc>
        <w:tc>
          <w:tcPr>
            <w:tcW w:w="1440" w:type="dxa"/>
          </w:tcPr>
          <w:p w14:paraId="56E876E8" w14:textId="77777777" w:rsidR="009326D7" w:rsidRPr="00B916EC" w:rsidRDefault="009326D7" w:rsidP="00BB7F14">
            <w:pPr>
              <w:pStyle w:val="TAC"/>
            </w:pPr>
          </w:p>
        </w:tc>
        <w:tc>
          <w:tcPr>
            <w:tcW w:w="1982" w:type="dxa"/>
          </w:tcPr>
          <w:p w14:paraId="2F269778" w14:textId="77777777" w:rsidR="009326D7" w:rsidRPr="00B916EC" w:rsidRDefault="009326D7" w:rsidP="00BB7F14">
            <w:pPr>
              <w:pStyle w:val="TAC"/>
            </w:pPr>
          </w:p>
        </w:tc>
      </w:tr>
      <w:tr w:rsidR="009326D7" w:rsidRPr="00B916EC" w14:paraId="430025F1" w14:textId="77777777" w:rsidTr="009326D7">
        <w:trPr>
          <w:cantSplit/>
          <w:jc w:val="center"/>
        </w:trPr>
        <w:tc>
          <w:tcPr>
            <w:tcW w:w="657" w:type="dxa"/>
            <w:vAlign w:val="center"/>
          </w:tcPr>
          <w:p w14:paraId="3534DE4F" w14:textId="77777777" w:rsidR="009326D7" w:rsidRPr="00B916EC" w:rsidRDefault="009326D7" w:rsidP="00BB7F14">
            <w:pPr>
              <w:pStyle w:val="TAC"/>
            </w:pPr>
            <w:r>
              <w:t>6</w:t>
            </w:r>
          </w:p>
        </w:tc>
        <w:tc>
          <w:tcPr>
            <w:tcW w:w="1451" w:type="dxa"/>
            <w:vAlign w:val="center"/>
          </w:tcPr>
          <w:p w14:paraId="48413A5D" w14:textId="77777777" w:rsidR="009326D7" w:rsidRPr="00B916EC" w:rsidRDefault="009326D7" w:rsidP="00BB7F14">
            <w:pPr>
              <w:pStyle w:val="TAC"/>
            </w:pPr>
          </w:p>
        </w:tc>
        <w:tc>
          <w:tcPr>
            <w:tcW w:w="1530" w:type="dxa"/>
          </w:tcPr>
          <w:p w14:paraId="0968EE6F" w14:textId="77777777" w:rsidR="009326D7" w:rsidRPr="00B916EC" w:rsidRDefault="009326D7" w:rsidP="00BB7F14">
            <w:pPr>
              <w:pStyle w:val="TAC"/>
            </w:pPr>
          </w:p>
        </w:tc>
        <w:tc>
          <w:tcPr>
            <w:tcW w:w="1440" w:type="dxa"/>
          </w:tcPr>
          <w:p w14:paraId="198FDA57" w14:textId="77777777" w:rsidR="009326D7" w:rsidRPr="00B916EC" w:rsidRDefault="009326D7" w:rsidP="00BB7F14">
            <w:pPr>
              <w:pStyle w:val="TAC"/>
            </w:pPr>
          </w:p>
        </w:tc>
        <w:tc>
          <w:tcPr>
            <w:tcW w:w="1440" w:type="dxa"/>
          </w:tcPr>
          <w:p w14:paraId="3EB7F00E" w14:textId="77777777" w:rsidR="009326D7" w:rsidRPr="00B916EC" w:rsidRDefault="009326D7" w:rsidP="00BB7F14">
            <w:pPr>
              <w:pStyle w:val="TAC"/>
            </w:pPr>
          </w:p>
        </w:tc>
        <w:tc>
          <w:tcPr>
            <w:tcW w:w="1982" w:type="dxa"/>
          </w:tcPr>
          <w:p w14:paraId="3181289F" w14:textId="77777777" w:rsidR="009326D7" w:rsidRPr="00B916EC" w:rsidRDefault="009326D7" w:rsidP="00BB7F14">
            <w:pPr>
              <w:pStyle w:val="TAC"/>
            </w:pPr>
          </w:p>
        </w:tc>
      </w:tr>
    </w:tbl>
    <w:p w14:paraId="7C43B1ED" w14:textId="7F8AB3B0" w:rsidR="006F48D6" w:rsidRDefault="006F48D6" w:rsidP="006F48D6">
      <w:pPr>
        <w:rPr>
          <w:rFonts w:ascii="Times New Roman" w:eastAsiaTheme="minorEastAsia" w:hAnsi="Times New Roman"/>
          <w:sz w:val="18"/>
          <w:lang w:eastAsia="zh-CN"/>
        </w:rPr>
      </w:pPr>
    </w:p>
    <w:p w14:paraId="071C6007" w14:textId="55DDB2B8" w:rsidR="009326D7" w:rsidRDefault="009326D7" w:rsidP="009326D7">
      <w:pPr>
        <w:pStyle w:val="a0"/>
        <w:spacing w:before="120"/>
        <w:rPr>
          <w:rFonts w:ascii="Times New Roman" w:eastAsiaTheme="minorEastAsia" w:hAnsi="Times New Roman"/>
          <w:lang w:eastAsia="zh-CN"/>
        </w:rPr>
      </w:pPr>
      <w:r>
        <w:rPr>
          <w:rFonts w:ascii="Times New Roman" w:eastAsiaTheme="minorEastAsia" w:hAnsi="Times New Roman"/>
          <w:lang w:eastAsia="zh-CN"/>
        </w:rPr>
        <w:t>Among the above alternatives, Alt. 3 is a similar way with that for span-based capability, which clearly provides the BD/CCE budget value as well as supported (X, Y) value.</w:t>
      </w:r>
    </w:p>
    <w:p w14:paraId="351E0FB7" w14:textId="6B8E45D1" w:rsidR="009326D7" w:rsidRPr="009326D7" w:rsidRDefault="009326D7" w:rsidP="009326D7">
      <w:pPr>
        <w:spacing w:before="120" w:after="120"/>
        <w:jc w:val="both"/>
        <w:rPr>
          <w:rFonts w:ascii="Times New Roman" w:hAnsi="Times New Roman"/>
          <w:b/>
        </w:rPr>
      </w:pPr>
      <w:bookmarkStart w:id="20" w:name="_Ref7890341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5</w:t>
      </w:r>
      <w:r>
        <w:rPr>
          <w:rFonts w:ascii="Times New Roman" w:hAnsi="Times New Roman"/>
          <w:b/>
        </w:rPr>
        <w:fldChar w:fldCharType="end"/>
      </w:r>
      <w:r>
        <w:rPr>
          <w:rFonts w:ascii="Times New Roman" w:hAnsi="Times New Roman"/>
          <w:b/>
        </w:rPr>
        <w:t xml:space="preserve">: For NR Rel-17 UEs, supported (X, Y) value should be determined first and then decide corresponding BD/CCE budget value </w:t>
      </w:r>
      <w:r w:rsidR="00857775">
        <w:rPr>
          <w:rFonts w:ascii="Times New Roman" w:hAnsi="Times New Roman"/>
          <w:b/>
        </w:rPr>
        <w:t xml:space="preserve">for each (X, Y) </w:t>
      </w:r>
      <w:r>
        <w:rPr>
          <w:rFonts w:ascii="Times New Roman" w:hAnsi="Times New Roman"/>
          <w:b/>
        </w:rPr>
        <w:t>case by case.</w:t>
      </w:r>
      <w:bookmarkEnd w:id="20"/>
    </w:p>
    <w:p w14:paraId="67623FC2" w14:textId="0C14F0C1" w:rsidR="00C07BC1" w:rsidRPr="00B82D6C" w:rsidRDefault="00737C51" w:rsidP="00B82D6C">
      <w:pPr>
        <w:pStyle w:val="3"/>
        <w:ind w:left="1304"/>
        <w:rPr>
          <w:lang w:eastAsia="zh-CN"/>
        </w:rPr>
      </w:pPr>
      <w:r>
        <w:rPr>
          <w:rFonts w:eastAsiaTheme="minorEastAsia" w:hint="eastAsia"/>
          <w:lang w:eastAsia="zh-CN"/>
        </w:rPr>
        <w:t>B</w:t>
      </w:r>
      <w:r>
        <w:rPr>
          <w:rFonts w:eastAsiaTheme="minorEastAsia"/>
          <w:lang w:eastAsia="zh-CN"/>
        </w:rPr>
        <w:t>D/CCE budget calculation in multi-cell scenario</w:t>
      </w:r>
    </w:p>
    <w:p w14:paraId="31B2997C" w14:textId="4C194CA6" w:rsidR="00C45E37" w:rsidRDefault="00DD4D72"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multi-cell operation scenario, </w:t>
      </w:r>
      <w:r w:rsidR="00BA05EC">
        <w:rPr>
          <w:rFonts w:ascii="Times New Roman" w:eastAsiaTheme="minorEastAsia" w:hAnsi="Times New Roman"/>
          <w:szCs w:val="20"/>
          <w:lang w:eastAsia="zh-CN"/>
        </w:rPr>
        <w:t>BD/CCE budget calculation becomes more complex by introducing such multi-slot-based BD/CCE budget definition</w:t>
      </w:r>
      <w:r w:rsidR="00917E0E">
        <w:rPr>
          <w:rFonts w:ascii="Times New Roman" w:eastAsiaTheme="minorEastAsia" w:hAnsi="Times New Roman"/>
          <w:szCs w:val="20"/>
          <w:lang w:eastAsia="zh-CN"/>
        </w:rPr>
        <w:t xml:space="preserve">, i.e. more additional cases as described in </w:t>
      </w:r>
      <w:r w:rsidR="00917E0E">
        <w:rPr>
          <w:rFonts w:ascii="Times New Roman" w:eastAsiaTheme="minorEastAsia" w:hAnsi="Times New Roman"/>
          <w:szCs w:val="20"/>
          <w:lang w:eastAsia="zh-CN"/>
        </w:rPr>
        <w:fldChar w:fldCharType="begin"/>
      </w:r>
      <w:r w:rsidR="00917E0E">
        <w:rPr>
          <w:rFonts w:ascii="Times New Roman" w:eastAsiaTheme="minorEastAsia" w:hAnsi="Times New Roman"/>
          <w:szCs w:val="20"/>
          <w:lang w:eastAsia="zh-CN"/>
        </w:rPr>
        <w:instrText xml:space="preserve"> REF _Ref78893896 \r \h </w:instrText>
      </w:r>
      <w:r w:rsidR="00917E0E">
        <w:rPr>
          <w:rFonts w:ascii="Times New Roman" w:eastAsiaTheme="minorEastAsia" w:hAnsi="Times New Roman"/>
          <w:szCs w:val="20"/>
          <w:lang w:eastAsia="zh-CN"/>
        </w:rPr>
      </w:r>
      <w:r w:rsidR="00917E0E">
        <w:rPr>
          <w:rFonts w:ascii="Times New Roman" w:eastAsiaTheme="minorEastAsia" w:hAnsi="Times New Roman"/>
          <w:szCs w:val="20"/>
          <w:lang w:eastAsia="zh-CN"/>
        </w:rPr>
        <w:fldChar w:fldCharType="separate"/>
      </w:r>
      <w:r w:rsidR="00722B70">
        <w:rPr>
          <w:rFonts w:ascii="Times New Roman" w:eastAsiaTheme="minorEastAsia" w:hAnsi="Times New Roman"/>
          <w:szCs w:val="20"/>
          <w:lang w:eastAsia="zh-CN"/>
        </w:rPr>
        <w:t>2.1.3</w:t>
      </w:r>
      <w:r w:rsidR="00917E0E">
        <w:rPr>
          <w:rFonts w:ascii="Times New Roman" w:eastAsiaTheme="minorEastAsia" w:hAnsi="Times New Roman"/>
          <w:szCs w:val="20"/>
          <w:lang w:eastAsia="zh-CN"/>
        </w:rPr>
        <w:fldChar w:fldCharType="end"/>
      </w:r>
      <w:r w:rsidR="00917E0E">
        <w:rPr>
          <w:rFonts w:ascii="Times New Roman" w:eastAsiaTheme="minorEastAsia" w:hAnsi="Times New Roman"/>
          <w:szCs w:val="20"/>
          <w:lang w:eastAsia="zh-CN"/>
        </w:rPr>
        <w:t xml:space="preserve">. </w:t>
      </w:r>
    </w:p>
    <w:p w14:paraId="49C0608D" w14:textId="53D57335" w:rsidR="003B3E56" w:rsidRDefault="00CA0099"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EB1A80D" w14:textId="6AE59C3B" w:rsidR="00CA0099" w:rsidRPr="00C546FB" w:rsidRDefault="00CA0099" w:rsidP="00CA0099">
      <w:pPr>
        <w:pStyle w:val="ae"/>
        <w:numPr>
          <w:ilvl w:val="0"/>
          <w:numId w:val="31"/>
        </w:numPr>
        <w:ind w:firstLineChars="0"/>
        <w:rPr>
          <w:rFonts w:ascii="Times New Roman" w:hAnsi="Times New Roman"/>
          <w:sz w:val="20"/>
          <w:szCs w:val="20"/>
        </w:rPr>
      </w:pPr>
      <w:r w:rsidRPr="00C546FB">
        <w:rPr>
          <w:rFonts w:ascii="Times New Roman" w:hAnsi="Times New Roman" w:hint="eastAsia"/>
          <w:sz w:val="20"/>
          <w:szCs w:val="20"/>
        </w:rPr>
        <w:t>D</w:t>
      </w:r>
      <w:r w:rsidRPr="00C546FB">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hAnsi="Times New Roman" w:hint="eastAsia"/>
          <w:sz w:val="20"/>
          <w:szCs w:val="20"/>
        </w:rPr>
        <w:t>:</w:t>
      </w:r>
      <w:r w:rsidR="00116A44" w:rsidRPr="00C546FB">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hAnsi="Times New Roman" w:hint="eastAsia"/>
          <w:sz w:val="20"/>
          <w:szCs w:val="20"/>
        </w:rPr>
        <w:t xml:space="preserve"> </w:t>
      </w:r>
      <w:r w:rsidR="00116A44" w:rsidRPr="00C546FB">
        <w:rPr>
          <w:rFonts w:ascii="Times New Roman" w:hAnsi="Times New Roman"/>
          <w:sz w:val="20"/>
          <w:szCs w:val="20"/>
        </w:rPr>
        <w:t xml:space="preserve">for different cases, i.e. Case 1-7 as </w:t>
      </w:r>
      <w:r w:rsidR="00116A44" w:rsidRPr="00C546FB">
        <w:rPr>
          <w:rFonts w:ascii="Times New Roman" w:eastAsiaTheme="minorEastAsia" w:hAnsi="Times New Roman"/>
          <w:sz w:val="20"/>
          <w:szCs w:val="20"/>
        </w:rPr>
        <w:t xml:space="preserve">described in </w:t>
      </w:r>
      <w:r w:rsidR="00116A44" w:rsidRPr="00C546FB">
        <w:rPr>
          <w:rFonts w:ascii="Times New Roman" w:eastAsiaTheme="minorEastAsia" w:hAnsi="Times New Roman"/>
          <w:sz w:val="20"/>
          <w:szCs w:val="20"/>
        </w:rPr>
        <w:fldChar w:fldCharType="begin"/>
      </w:r>
      <w:r w:rsidR="00116A44" w:rsidRPr="00C546FB">
        <w:rPr>
          <w:rFonts w:ascii="Times New Roman" w:eastAsiaTheme="minorEastAsia" w:hAnsi="Times New Roman"/>
          <w:sz w:val="20"/>
          <w:szCs w:val="20"/>
        </w:rPr>
        <w:instrText xml:space="preserve"> REF _Ref78893896 \r \h </w:instrText>
      </w:r>
      <w:r w:rsidR="00116A44" w:rsidRPr="00C546FB">
        <w:rPr>
          <w:rFonts w:ascii="Times New Roman" w:eastAsiaTheme="minorEastAsia" w:hAnsi="Times New Roman"/>
          <w:sz w:val="20"/>
          <w:szCs w:val="20"/>
        </w:rPr>
      </w:r>
      <w:r w:rsidR="00C546FB">
        <w:rPr>
          <w:rFonts w:ascii="Times New Roman" w:eastAsiaTheme="minorEastAsia" w:hAnsi="Times New Roman"/>
          <w:sz w:val="20"/>
          <w:szCs w:val="20"/>
        </w:rPr>
        <w:instrText xml:space="preserve"> \* MERGEFORMAT </w:instrText>
      </w:r>
      <w:r w:rsidR="00116A44" w:rsidRPr="00C546FB">
        <w:rPr>
          <w:rFonts w:ascii="Times New Roman" w:eastAsiaTheme="minorEastAsia" w:hAnsi="Times New Roman"/>
          <w:sz w:val="20"/>
          <w:szCs w:val="20"/>
        </w:rPr>
        <w:fldChar w:fldCharType="separate"/>
      </w:r>
      <w:r w:rsidR="00722B70" w:rsidRPr="00C546FB">
        <w:rPr>
          <w:rFonts w:ascii="Times New Roman" w:eastAsiaTheme="minorEastAsia" w:hAnsi="Times New Roman"/>
          <w:sz w:val="20"/>
          <w:szCs w:val="20"/>
        </w:rPr>
        <w:t>2.1.3</w:t>
      </w:r>
      <w:r w:rsidR="00116A44" w:rsidRPr="00C546FB">
        <w:rPr>
          <w:rFonts w:ascii="Times New Roman" w:eastAsiaTheme="minorEastAsia" w:hAnsi="Times New Roman"/>
          <w:sz w:val="20"/>
          <w:szCs w:val="20"/>
        </w:rPr>
        <w:fldChar w:fldCharType="end"/>
      </w:r>
      <w:r w:rsidR="00116A44" w:rsidRPr="00C546FB">
        <w:rPr>
          <w:rFonts w:ascii="Times New Roman" w:eastAsiaTheme="minorEastAsia" w:hAnsi="Times New Roman"/>
          <w:sz w:val="20"/>
          <w:szCs w:val="20"/>
        </w:rPr>
        <w:t xml:space="preserve">. For the case with mixed capability, </w:t>
      </w:r>
      <w:r w:rsidR="00116A44" w:rsidRPr="00C546FB">
        <w:rPr>
          <w:rFonts w:ascii="Times New Roman" w:eastAsiaTheme="minorEastAsia"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eastAsiaTheme="minorEastAsia" w:hAnsi="Times New Roman" w:hint="eastAsia"/>
          <w:i/>
          <w:sz w:val="20"/>
          <w:szCs w:val="20"/>
        </w:rPr>
        <w:t xml:space="preserve"> </w:t>
      </w:r>
      <w:r w:rsidR="00116A44" w:rsidRPr="00C546FB">
        <w:rPr>
          <w:rFonts w:ascii="Times New Roman" w:eastAsiaTheme="minorEastAsia" w:hAnsi="Times New Roman"/>
          <w:sz w:val="20"/>
          <w:szCs w:val="20"/>
        </w:rPr>
        <w:t xml:space="preserve">values need to be reported where </w:t>
      </w:r>
      <w:r w:rsidR="00116A44" w:rsidRPr="00C546FB">
        <w:rPr>
          <w:rFonts w:ascii="Times New Roman" w:eastAsiaTheme="minorEastAsia" w:hAnsi="Times New Roman"/>
          <w:i/>
          <w:sz w:val="20"/>
          <w:szCs w:val="20"/>
        </w:rPr>
        <w:t xml:space="preserve">L </w:t>
      </w:r>
      <w:r w:rsidR="00116A44" w:rsidRPr="00C546FB">
        <w:rPr>
          <w:rFonts w:ascii="Times New Roman" w:eastAsiaTheme="minorEastAsia" w:hAnsi="Times New Roman"/>
          <w:sz w:val="20"/>
          <w:szCs w:val="20"/>
        </w:rPr>
        <w:t>is the number of capability types in that case (e.g. 3 in case 7);</w:t>
      </w:r>
    </w:p>
    <w:p w14:paraId="50B64F6A" w14:textId="77777777" w:rsidR="00116A44" w:rsidRPr="00C546FB" w:rsidRDefault="00116A44" w:rsidP="00CA0099">
      <w:pPr>
        <w:pStyle w:val="ae"/>
        <w:numPr>
          <w:ilvl w:val="0"/>
          <w:numId w:val="31"/>
        </w:numPr>
        <w:ind w:firstLineChars="0"/>
        <w:rPr>
          <w:rFonts w:ascii="Times New Roman" w:hAnsi="Times New Roman"/>
          <w:sz w:val="20"/>
          <w:szCs w:val="20"/>
        </w:rPr>
      </w:pPr>
      <w:r w:rsidRPr="00C546FB">
        <w:rPr>
          <w:rFonts w:ascii="Times New Roman" w:hAnsi="Times New Roman"/>
          <w:sz w:val="20"/>
          <w:szCs w:val="20"/>
        </w:rPr>
        <w:t>Determination of total limit for each group of serving cells:</w:t>
      </w:r>
    </w:p>
    <w:p w14:paraId="696BE723" w14:textId="77777777" w:rsidR="00116A44" w:rsidRPr="00C546FB" w:rsidRDefault="00116A44" w:rsidP="00116A44">
      <w:pPr>
        <w:pStyle w:val="ae"/>
        <w:numPr>
          <w:ilvl w:val="1"/>
          <w:numId w:val="31"/>
        </w:numPr>
        <w:ind w:firstLineChars="0"/>
        <w:rPr>
          <w:rFonts w:ascii="Times New Roman" w:hAnsi="Times New Roman"/>
          <w:sz w:val="20"/>
          <w:szCs w:val="20"/>
        </w:rPr>
      </w:pPr>
      <w:r w:rsidRPr="00C546FB">
        <w:rPr>
          <w:rFonts w:ascii="Times New Roman" w:hAnsi="Times New Roman"/>
          <w:sz w:val="20"/>
          <w:szCs w:val="20"/>
        </w:rPr>
        <w:t>If the group adopts slot-based or span-based capability, legacy way is used;</w:t>
      </w:r>
    </w:p>
    <w:p w14:paraId="4D42BD6E" w14:textId="453BF2CF" w:rsidR="00116A44" w:rsidRPr="00C546FB" w:rsidRDefault="00116A44" w:rsidP="00E07F36">
      <w:pPr>
        <w:pStyle w:val="ae"/>
        <w:numPr>
          <w:ilvl w:val="1"/>
          <w:numId w:val="31"/>
        </w:numPr>
        <w:spacing w:afterLines="50" w:after="120"/>
        <w:ind w:firstLineChars="0"/>
        <w:rPr>
          <w:rFonts w:ascii="Times New Roman" w:hAnsi="Times New Roman"/>
          <w:sz w:val="20"/>
          <w:szCs w:val="20"/>
        </w:rPr>
      </w:pPr>
      <w:r w:rsidRPr="00C546FB">
        <w:rPr>
          <w:rFonts w:ascii="Times New Roman" w:hAnsi="Times New Roman"/>
          <w:sz w:val="20"/>
          <w:szCs w:val="20"/>
        </w:rPr>
        <w:t xml:space="preserve">If the group adopts multi-slot-based capability, further divide the cell group into different parts depending on SCS and/or value of </w:t>
      </w:r>
      <w:r w:rsidR="00E07F36" w:rsidRPr="00C546FB">
        <w:rPr>
          <w:rFonts w:ascii="Times New Roman" w:hAnsi="Times New Roman"/>
          <w:sz w:val="20"/>
          <w:szCs w:val="20"/>
        </w:rPr>
        <w:t>X/Y. Then BD/CCE budget for the serving cells will follow one total limit. Note that there may have certain limits in the group or part of serving cells.</w:t>
      </w:r>
    </w:p>
    <w:p w14:paraId="27DEC0DF" w14:textId="17E7C5C2" w:rsidR="00E07F36" w:rsidRPr="00E07F36" w:rsidRDefault="00E07F36" w:rsidP="00E07F36">
      <w:pPr>
        <w:jc w:val="both"/>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another alternative, the 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multi-slot-based capability can be </w:t>
      </w:r>
      <w:r w:rsidR="00857775">
        <w:rPr>
          <w:rFonts w:ascii="Times New Roman" w:eastAsia="宋体" w:hAnsi="Times New Roman"/>
          <w:lang w:eastAsia="zh-CN"/>
        </w:rPr>
        <w:t>transformed</w:t>
      </w:r>
      <w:r>
        <w:rPr>
          <w:rFonts w:ascii="Times New Roman" w:eastAsia="宋体" w:hAnsi="Times New Roman"/>
          <w:lang w:eastAsia="zh-CN"/>
        </w:rPr>
        <w:t xml:space="preserve"> to an equivalent </w:t>
      </w:r>
      <w:r w:rsidR="00857775">
        <w:rPr>
          <w:rFonts w:ascii="Times New Roman" w:eastAsia="宋体" w:hAnsi="Times New Roman"/>
          <w:lang w:eastAsia="zh-CN"/>
        </w:rPr>
        <w:t xml:space="preserve">virtual </w:t>
      </w:r>
      <w:r>
        <w:rPr>
          <w:rFonts w:ascii="Times New Roman" w:eastAsia="宋体" w:hAnsi="Times New Roman"/>
          <w:lang w:eastAsia="zh-CN"/>
        </w:rPr>
        <w:t xml:space="preserve">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slot-based capability, e.g. </w:t>
      </w:r>
      <w:r>
        <w:rPr>
          <w:rFonts w:ascii="Times New Roman" w:eastAsiaTheme="minorEastAsia" w:hAnsi="Times New Roman"/>
          <w:szCs w:val="20"/>
          <w:lang w:eastAsia="zh-CN"/>
        </w:rPr>
        <w:t xml:space="preserve">e.g. cell </w:t>
      </w:r>
      <w:r w:rsidR="00857775">
        <w:rPr>
          <w:rFonts w:ascii="Times New Roman" w:eastAsiaTheme="minorEastAsia" w:hAnsi="Times New Roman"/>
          <w:szCs w:val="20"/>
          <w:lang w:eastAsia="zh-CN"/>
        </w:rPr>
        <w:t>A</w:t>
      </w:r>
      <w:r>
        <w:rPr>
          <w:rFonts w:ascii="Times New Roman" w:eastAsiaTheme="minorEastAsia" w:hAnsi="Times New Roman"/>
          <w:szCs w:val="20"/>
          <w:lang w:eastAsia="zh-CN"/>
        </w:rPr>
        <w:t xml:space="preserve"> with 480KHz SCS </w:t>
      </w:r>
      <w:r w:rsidR="00857775">
        <w:rPr>
          <w:rFonts w:ascii="Times New Roman" w:eastAsiaTheme="minorEastAsia" w:hAnsi="Times New Roman"/>
          <w:szCs w:val="20"/>
          <w:lang w:eastAsia="zh-CN"/>
        </w:rPr>
        <w:t>and BD/CCE budget per 4 slots is equivalent to a virtual cell A’ with 120KHz and BD/CCE budget per slot.</w:t>
      </w:r>
    </w:p>
    <w:p w14:paraId="6D84E10E" w14:textId="34108775" w:rsidR="003D35A0" w:rsidRDefault="009D0DF4" w:rsidP="009D0DF4">
      <w:pPr>
        <w:spacing w:before="120" w:after="120"/>
        <w:jc w:val="both"/>
        <w:rPr>
          <w:rFonts w:ascii="Times New Roman" w:hAnsi="Times New Roman"/>
          <w:b/>
        </w:rPr>
      </w:pPr>
      <w:bookmarkStart w:id="21" w:name="_Ref61441327"/>
      <w:bookmarkStart w:id="22" w:name="_Ref7890342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6</w:t>
      </w:r>
      <w:r>
        <w:rPr>
          <w:rFonts w:ascii="Times New Roman" w:hAnsi="Times New Roman"/>
          <w:b/>
        </w:rPr>
        <w:fldChar w:fldCharType="end"/>
      </w:r>
      <w:r>
        <w:rPr>
          <w:rFonts w:ascii="Times New Roman" w:hAnsi="Times New Roman"/>
          <w:b/>
        </w:rPr>
        <w:t xml:space="preserve">: For multi-cell operation, the </w:t>
      </w:r>
      <w:bookmarkEnd w:id="21"/>
      <w:r w:rsidR="00F2210B">
        <w:rPr>
          <w:rFonts w:ascii="Times New Roman" w:hAnsi="Times New Roman"/>
          <w:b/>
        </w:rPr>
        <w:t>following alternatives could be considered:</w:t>
      </w:r>
      <w:bookmarkEnd w:id="22"/>
    </w:p>
    <w:p w14:paraId="4C7374B3" w14:textId="1B14E682" w:rsid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0BDBC2C6" w14:textId="7929604E" w:rsidR="00F2210B" w:rsidRP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2: </w:t>
      </w:r>
      <w:r w:rsidR="00722B70">
        <w:rPr>
          <w:rFonts w:ascii="Times New Roman" w:eastAsiaTheme="minorEastAsia" w:hAnsi="Times New Roman"/>
          <w:b/>
          <w:lang w:eastAsia="zh-CN"/>
        </w:rPr>
        <w:t xml:space="preserve">Transform </w:t>
      </w:r>
      <w:r>
        <w:rPr>
          <w:rFonts w:ascii="Times New Roman" w:eastAsiaTheme="minorEastAsia" w:hAnsi="Times New Roman"/>
          <w:b/>
          <w:lang w:eastAsia="zh-CN"/>
        </w:rPr>
        <w:t>the serving cell with multi-slot-based capability to equivalent serving cell with slot-based capability for further BD/CCE budget calculation.</w:t>
      </w:r>
    </w:p>
    <w:p w14:paraId="6417DB33" w14:textId="1D0A42C3" w:rsidR="002F2C0F" w:rsidRPr="00B82D6C" w:rsidRDefault="002F2C0F" w:rsidP="002F2C0F">
      <w:pPr>
        <w:pStyle w:val="3"/>
        <w:ind w:left="1304"/>
        <w:rPr>
          <w:lang w:eastAsia="zh-CN"/>
        </w:rPr>
      </w:pPr>
      <w:r>
        <w:rPr>
          <w:lang w:eastAsia="zh-CN"/>
        </w:rPr>
        <w:t>Overbooking in NR operation from 52.6-71GHz</w:t>
      </w:r>
    </w:p>
    <w:p w14:paraId="4FA41073" w14:textId="2468A0FF" w:rsidR="002F2C0F" w:rsidRDefault="00AC6118" w:rsidP="009D0DF4">
      <w:pPr>
        <w:spacing w:before="120" w:after="120"/>
        <w:jc w:val="both"/>
        <w:rPr>
          <w:rFonts w:ascii="Times New Roman" w:eastAsiaTheme="minorEastAsia" w:hAnsi="Times New Roman"/>
          <w:szCs w:val="20"/>
          <w:lang w:eastAsia="zh-CN"/>
        </w:rPr>
      </w:pPr>
      <w:r w:rsidRPr="00AC6118">
        <w:rPr>
          <w:rFonts w:ascii="Times New Roman" w:eastAsiaTheme="minorEastAsia" w:hAnsi="Times New Roman" w:hint="eastAsia"/>
          <w:szCs w:val="20"/>
          <w:lang w:eastAsia="zh-CN"/>
        </w:rPr>
        <w:t>I</w:t>
      </w:r>
      <w:r w:rsidRPr="00AC6118">
        <w:rPr>
          <w:rFonts w:ascii="Times New Roman" w:eastAsiaTheme="minorEastAsia" w:hAnsi="Times New Roman"/>
          <w:szCs w:val="20"/>
          <w:lang w:eastAsia="zh-CN"/>
        </w:rPr>
        <w:t xml:space="preserve">n NR </w:t>
      </w:r>
      <w:r>
        <w:rPr>
          <w:rFonts w:ascii="Times New Roman" w:eastAsiaTheme="minorEastAsia" w:hAnsi="Times New Roman"/>
          <w:szCs w:val="20"/>
          <w:lang w:eastAsia="zh-CN"/>
        </w:rPr>
        <w:t xml:space="preserve">operation from 52.6-71GHz, BD/CCE budget will be defined for multiple slot as </w:t>
      </w:r>
      <w:r w:rsidR="00722B70">
        <w:rPr>
          <w:rFonts w:ascii="Times New Roman" w:eastAsiaTheme="minorEastAsia" w:hAnsi="Times New Roman"/>
          <w:szCs w:val="20"/>
          <w:lang w:eastAsia="zh-CN"/>
        </w:rPr>
        <w:t>agreed</w:t>
      </w:r>
      <w:r>
        <w:rPr>
          <w:rFonts w:ascii="Times New Roman" w:eastAsiaTheme="minorEastAsia" w:hAnsi="Times New Roman"/>
          <w:szCs w:val="20"/>
          <w:lang w:eastAsia="zh-CN"/>
        </w:rPr>
        <w:t>. In this case, PDCCH candidates should be allocated for multiple slots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5B33D93C" w14:textId="5CF524C9" w:rsidR="00AC6118" w:rsidRPr="00AC6118" w:rsidRDefault="00AC6118" w:rsidP="009D0DF4">
      <w:pPr>
        <w:spacing w:before="120" w:after="120"/>
        <w:jc w:val="both"/>
        <w:rPr>
          <w:rFonts w:ascii="Times New Roman" w:hAnsi="Times New Roman"/>
          <w:b/>
        </w:rPr>
      </w:pPr>
      <w:bookmarkStart w:id="23" w:name="_Ref6810353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7</w:t>
      </w:r>
      <w:r>
        <w:rPr>
          <w:rFonts w:ascii="Times New Roman" w:hAnsi="Times New Roman"/>
          <w:b/>
        </w:rPr>
        <w:fldChar w:fldCharType="end"/>
      </w:r>
      <w:r>
        <w:rPr>
          <w:rFonts w:ascii="Times New Roman" w:hAnsi="Times New Roman"/>
          <w:b/>
        </w:rPr>
        <w:t>:</w:t>
      </w:r>
      <w:r w:rsidR="00921FAB">
        <w:rPr>
          <w:rFonts w:ascii="Times New Roman" w:hAnsi="Times New Roman"/>
          <w:b/>
        </w:rPr>
        <w:t xml:space="preserve"> In </w:t>
      </w:r>
      <w:r w:rsidR="00921FAB" w:rsidRPr="00921FAB">
        <w:rPr>
          <w:rFonts w:ascii="Times New Roman" w:hAnsi="Times New Roman"/>
          <w:b/>
        </w:rPr>
        <w:t>multi-slot-based PDCCH monitoring capability case, PDCCH candidates could be allocated to multiple slots in granularity of SS and slot</w:t>
      </w:r>
      <w:r>
        <w:rPr>
          <w:rFonts w:ascii="Times New Roman" w:hAnsi="Times New Roman"/>
          <w:b/>
        </w:rPr>
        <w:t>.</w:t>
      </w:r>
      <w:bookmarkEnd w:id="23"/>
    </w:p>
    <w:p w14:paraId="645517CC" w14:textId="719D3D9B" w:rsidR="004A498C" w:rsidRDefault="004A498C" w:rsidP="002F2C0F">
      <w:pPr>
        <w:pStyle w:val="20"/>
        <w:rPr>
          <w:rFonts w:eastAsia="宋体"/>
          <w:b w:val="0"/>
          <w:sz w:val="30"/>
          <w:szCs w:val="30"/>
        </w:rPr>
      </w:pPr>
      <w:r>
        <w:rPr>
          <w:rFonts w:eastAsia="宋体"/>
          <w:b w:val="0"/>
          <w:sz w:val="30"/>
          <w:szCs w:val="30"/>
        </w:rPr>
        <w:lastRenderedPageBreak/>
        <w:t>Search space configuration</w:t>
      </w:r>
    </w:p>
    <w:p w14:paraId="38515F3E" w14:textId="43911E2B" w:rsidR="002F2C0F" w:rsidRDefault="002F2C0F" w:rsidP="002F2C0F">
      <w:pPr>
        <w:spacing w:before="120" w:after="120"/>
        <w:jc w:val="both"/>
        <w:rPr>
          <w:rFonts w:ascii="Times New Roman" w:eastAsiaTheme="minorEastAsia" w:hAnsi="Times New Roman"/>
          <w:szCs w:val="20"/>
          <w:lang w:eastAsia="zh-CN"/>
        </w:rPr>
      </w:pPr>
      <w:r w:rsidRPr="002F2C0F">
        <w:rPr>
          <w:rFonts w:ascii="Times New Roman" w:eastAsiaTheme="minorEastAsia" w:hAnsi="Times New Roman" w:hint="eastAsia"/>
          <w:szCs w:val="20"/>
          <w:lang w:eastAsia="zh-CN"/>
        </w:rPr>
        <w:t>I</w:t>
      </w:r>
      <w:r w:rsidRPr="002F2C0F">
        <w:rPr>
          <w:rFonts w:ascii="Times New Roman" w:eastAsiaTheme="minorEastAsia" w:hAnsi="Times New Roman"/>
          <w:szCs w:val="20"/>
          <w:lang w:eastAsia="zh-CN"/>
        </w:rPr>
        <w:t xml:space="preserve">n </w:t>
      </w:r>
      <w:r w:rsidR="00921FAB">
        <w:rPr>
          <w:rFonts w:ascii="Times New Roman" w:eastAsiaTheme="minorEastAsia" w:hAnsi="Times New Roman"/>
          <w:szCs w:val="20"/>
          <w:lang w:eastAsia="zh-CN"/>
        </w:rPr>
        <w:t>NR Rel-15&amp;16, the allowed SS period configuration is from 1 slot to 2560 slots</w:t>
      </w:r>
      <w:r w:rsidR="001C4458">
        <w:rPr>
          <w:rFonts w:ascii="Times New Roman" w:eastAsiaTheme="minorEastAsia" w:hAnsi="Times New Roman"/>
          <w:szCs w:val="20"/>
          <w:lang w:eastAsia="zh-CN"/>
        </w:rPr>
        <w:t xml:space="preserve"> as shown below</w:t>
      </w:r>
      <w:r w:rsidR="006B4F98">
        <w:rPr>
          <w:rFonts w:ascii="Times New Roman" w:eastAsiaTheme="minorEastAsia" w:hAnsi="Times New Roman"/>
          <w:szCs w:val="20"/>
          <w:lang w:eastAsia="zh-CN"/>
        </w:rPr>
        <w:t xml:space="preserve"> </w:t>
      </w:r>
      <w:r w:rsidR="006B4F98">
        <w:rPr>
          <w:rFonts w:ascii="Times New Roman" w:eastAsiaTheme="minorEastAsia" w:hAnsi="Times New Roman"/>
          <w:szCs w:val="20"/>
          <w:lang w:eastAsia="zh-CN"/>
        </w:rPr>
        <w:fldChar w:fldCharType="begin"/>
      </w:r>
      <w:r w:rsidR="006B4F98">
        <w:rPr>
          <w:rFonts w:ascii="Times New Roman" w:eastAsiaTheme="minorEastAsia" w:hAnsi="Times New Roman"/>
          <w:szCs w:val="20"/>
          <w:lang w:eastAsia="zh-CN"/>
        </w:rPr>
        <w:instrText xml:space="preserve"> REF _Ref68104598 \r \h </w:instrText>
      </w:r>
      <w:r w:rsidR="006B4F98">
        <w:rPr>
          <w:rFonts w:ascii="Times New Roman" w:eastAsiaTheme="minorEastAsia" w:hAnsi="Times New Roman"/>
          <w:szCs w:val="20"/>
          <w:lang w:eastAsia="zh-CN"/>
        </w:rPr>
      </w:r>
      <w:r w:rsidR="006B4F98">
        <w:rPr>
          <w:rFonts w:ascii="Times New Roman" w:eastAsiaTheme="minorEastAsia" w:hAnsi="Times New Roman"/>
          <w:szCs w:val="20"/>
          <w:lang w:eastAsia="zh-CN"/>
        </w:rPr>
        <w:fldChar w:fldCharType="separate"/>
      </w:r>
      <w:r w:rsidR="00722B70">
        <w:rPr>
          <w:rFonts w:ascii="Times New Roman" w:eastAsiaTheme="minorEastAsia" w:hAnsi="Times New Roman"/>
          <w:szCs w:val="20"/>
          <w:lang w:eastAsia="zh-CN"/>
        </w:rPr>
        <w:t>[8]</w:t>
      </w:r>
      <w:r w:rsidR="006B4F98">
        <w:rPr>
          <w:rFonts w:ascii="Times New Roman" w:eastAsiaTheme="minorEastAsia" w:hAnsi="Times New Roman"/>
          <w:szCs w:val="20"/>
          <w:lang w:eastAsia="zh-CN"/>
        </w:rPr>
        <w:fldChar w:fldCharType="end"/>
      </w:r>
      <w:r w:rsidR="00921FAB">
        <w:rPr>
          <w:rFonts w:ascii="Times New Roman" w:eastAsiaTheme="minorEastAsia" w:hAnsi="Times New Roman"/>
          <w:szCs w:val="20"/>
          <w:lang w:eastAsia="zh-CN"/>
        </w:rPr>
        <w:t>. When PDCCH uses 480/960K SCS, there are the following two issues to be considered:</w:t>
      </w:r>
    </w:p>
    <w:p w14:paraId="556410DA" w14:textId="39A04389" w:rsidR="00921FAB" w:rsidRPr="00C546FB" w:rsidRDefault="0004056E" w:rsidP="00921FAB">
      <w:pPr>
        <w:pStyle w:val="ae"/>
        <w:numPr>
          <w:ilvl w:val="0"/>
          <w:numId w:val="33"/>
        </w:numPr>
        <w:spacing w:before="120" w:after="120"/>
        <w:ind w:firstLineChars="0"/>
        <w:rPr>
          <w:rFonts w:ascii="Times New Roman" w:eastAsiaTheme="minorEastAsia" w:hAnsi="Times New Roman"/>
          <w:sz w:val="20"/>
          <w:szCs w:val="20"/>
        </w:rPr>
      </w:pPr>
      <w:r w:rsidRPr="00C546FB">
        <w:rPr>
          <w:rFonts w:ascii="Times New Roman" w:eastAsiaTheme="minorEastAsia" w:hAnsi="Times New Roman" w:hint="eastAsia"/>
          <w:sz w:val="20"/>
          <w:szCs w:val="20"/>
        </w:rPr>
        <w:t>S</w:t>
      </w:r>
      <w:r w:rsidRPr="00C546FB">
        <w:rPr>
          <w:rFonts w:ascii="Times New Roman" w:eastAsiaTheme="minorEastAsia" w:hAnsi="Times New Roman"/>
          <w:sz w:val="20"/>
          <w:szCs w:val="20"/>
        </w:rPr>
        <w:t>mal</w:t>
      </w:r>
      <w:bookmarkStart w:id="24" w:name="_GoBack"/>
      <w:bookmarkEnd w:id="24"/>
      <w:r w:rsidRPr="00C546FB">
        <w:rPr>
          <w:rFonts w:ascii="Times New Roman" w:eastAsiaTheme="minorEastAsia" w:hAnsi="Times New Roman"/>
          <w:sz w:val="20"/>
          <w:szCs w:val="20"/>
        </w:rPr>
        <w:t>ler SS period (e.g. 1 or 2 slots) is not needed for 480/960K SCS with multi-slot-based capability;</w:t>
      </w:r>
    </w:p>
    <w:p w14:paraId="544BA4FA" w14:textId="271BDCAD" w:rsidR="0004056E" w:rsidRPr="00C546FB" w:rsidRDefault="0004056E" w:rsidP="00921FAB">
      <w:pPr>
        <w:pStyle w:val="ae"/>
        <w:numPr>
          <w:ilvl w:val="0"/>
          <w:numId w:val="33"/>
        </w:numPr>
        <w:spacing w:before="120" w:after="120"/>
        <w:ind w:firstLineChars="0"/>
        <w:rPr>
          <w:rFonts w:ascii="Times New Roman" w:eastAsiaTheme="minorEastAsia" w:hAnsi="Times New Roman"/>
          <w:sz w:val="20"/>
          <w:szCs w:val="20"/>
        </w:rPr>
      </w:pPr>
      <w:r w:rsidRPr="00C546FB">
        <w:rPr>
          <w:rFonts w:ascii="Times New Roman" w:eastAsiaTheme="minorEastAsia" w:hAnsi="Times New Roman" w:hint="eastAsia"/>
          <w:sz w:val="20"/>
          <w:szCs w:val="20"/>
        </w:rPr>
        <w:t>T</w:t>
      </w:r>
      <w:r w:rsidRPr="00C546FB">
        <w:rPr>
          <w:rFonts w:ascii="Times New Roman" w:eastAsiaTheme="minorEastAsia" w:hAnsi="Times New Roman"/>
          <w:sz w:val="20"/>
          <w:szCs w:val="20"/>
        </w:rPr>
        <w:t>he largest configurable SS period, i.e. 2560 slots=80/40ms for 480/960K SCS respectively, is not enough for SS configuration.</w:t>
      </w:r>
    </w:p>
    <w:p w14:paraId="61E20332" w14:textId="2054D8C6" w:rsidR="00921FAB" w:rsidRDefault="00921FAB" w:rsidP="00921FAB">
      <w:pPr>
        <w:spacing w:before="120" w:after="120"/>
        <w:jc w:val="center"/>
        <w:rPr>
          <w:rFonts w:ascii="Times New Roman" w:eastAsiaTheme="minorEastAsia" w:hAnsi="Times New Roman"/>
          <w:szCs w:val="20"/>
          <w:lang w:eastAsia="zh-CN"/>
        </w:rPr>
      </w:pPr>
      <w:r>
        <w:rPr>
          <w:noProof/>
        </w:rPr>
        <w:drawing>
          <wp:inline distT="0" distB="0" distL="0" distR="0" wp14:anchorId="3532F9BF" wp14:editId="58E082F5">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63464" cy="2743471"/>
                    </a:xfrm>
                    <a:prstGeom prst="rect">
                      <a:avLst/>
                    </a:prstGeom>
                  </pic:spPr>
                </pic:pic>
              </a:graphicData>
            </a:graphic>
          </wp:inline>
        </w:drawing>
      </w:r>
    </w:p>
    <w:p w14:paraId="720CE0EB" w14:textId="313F27B8" w:rsidR="00921FAB" w:rsidRPr="0004056E" w:rsidRDefault="0004056E" w:rsidP="00921FAB">
      <w:pPr>
        <w:spacing w:before="120" w:after="120"/>
        <w:jc w:val="both"/>
        <w:rPr>
          <w:rFonts w:ascii="Times New Roman" w:hAnsi="Times New Roman"/>
          <w:b/>
        </w:rPr>
      </w:pPr>
      <w:bookmarkStart w:id="25" w:name="_Ref6810353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722B70">
        <w:rPr>
          <w:rFonts w:ascii="Times New Roman" w:hAnsi="Times New Roman"/>
          <w:b/>
          <w:noProof/>
        </w:rPr>
        <w:t>8</w:t>
      </w:r>
      <w:r>
        <w:rPr>
          <w:rFonts w:ascii="Times New Roman" w:hAnsi="Times New Roman"/>
          <w:b/>
        </w:rPr>
        <w:fldChar w:fldCharType="end"/>
      </w:r>
      <w:r>
        <w:rPr>
          <w:rFonts w:ascii="Times New Roman" w:hAnsi="Times New Roman"/>
          <w:b/>
        </w:rPr>
        <w:t>: Search space configuration should be improved for 480K/960K SCS.</w:t>
      </w:r>
      <w:bookmarkEnd w:id="25"/>
    </w:p>
    <w:bookmarkEnd w:id="1"/>
    <w:bookmarkEnd w:id="2"/>
    <w:bookmarkEnd w:id="16"/>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8443E1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6D0E0916" w14:textId="5A23BE99"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_Ref61441296 \h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1</w:t>
      </w:r>
      <w:r w:rsidR="00722B70">
        <w:rPr>
          <w:rFonts w:ascii="Times New Roman" w:hAnsi="Times New Roman"/>
          <w:b/>
        </w:rPr>
        <w:t>: For NR operation from 52.6-71GHz, PDCCH monitoring capability in FR1&amp;FR2 should be relaxed from slot level to multi-slot level granularity.</w:t>
      </w:r>
      <w:r>
        <w:rPr>
          <w:rFonts w:ascii="Times New Roman" w:eastAsia="宋体" w:hAnsi="Times New Roman"/>
          <w:lang w:eastAsia="zh-CN"/>
        </w:rPr>
        <w:fldChar w:fldCharType="end"/>
      </w:r>
    </w:p>
    <w:p w14:paraId="0119AED2" w14:textId="67853777"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2</w:t>
      </w:r>
      <w:r w:rsidR="00722B70">
        <w:rPr>
          <w:rFonts w:ascii="Times New Roman" w:hAnsi="Times New Roman"/>
          <w:b/>
        </w:rPr>
        <w:t>: Support Alt. 2 to define multi-slot based PDCCH monitoring capability, i.e. use (X, Y) span as baseline to define the capability.</w:t>
      </w:r>
      <w:r>
        <w:rPr>
          <w:rFonts w:ascii="Times New Roman" w:eastAsia="宋体" w:hAnsi="Times New Roman"/>
          <w:lang w:eastAsia="zh-CN"/>
        </w:rPr>
        <w:fldChar w:fldCharType="end"/>
      </w:r>
    </w:p>
    <w:p w14:paraId="0DCF22C8" w14:textId="5B7E636F"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sidRPr="008A5850">
        <w:rPr>
          <w:rFonts w:ascii="Times New Roman" w:hAnsi="Times New Roman"/>
          <w:b/>
        </w:rPr>
        <w:t xml:space="preserve">Proposal </w:t>
      </w:r>
      <w:r w:rsidR="00722B70">
        <w:rPr>
          <w:rFonts w:ascii="Times New Roman" w:hAnsi="Times New Roman"/>
          <w:b/>
          <w:noProof/>
        </w:rPr>
        <w:t>3</w:t>
      </w:r>
      <w:r w:rsidR="00722B70">
        <w:rPr>
          <w:rFonts w:ascii="Times New Roman" w:hAnsi="Times New Roman"/>
          <w:b/>
        </w:rPr>
        <w:t xml:space="preserve">: For NR Rel-17 UEs, PDCCH monitoring capability is defined per BWP and configuration of </w:t>
      </w:r>
      <w:r w:rsidR="00722B70" w:rsidRPr="009A2488">
        <w:rPr>
          <w:rFonts w:ascii="Times New Roman" w:hAnsi="Times New Roman"/>
          <w:b/>
        </w:rPr>
        <w:t>480K/960K SCS for a BWP implies multi-slot-based capability for that BWP.</w:t>
      </w:r>
      <w:r>
        <w:rPr>
          <w:rFonts w:ascii="Times New Roman" w:eastAsia="宋体" w:hAnsi="Times New Roman"/>
          <w:lang w:eastAsia="zh-CN"/>
        </w:rPr>
        <w:fldChar w:fldCharType="end"/>
      </w:r>
    </w:p>
    <w:p w14:paraId="070C2BCF" w14:textId="7E76CDC9"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_Ref78903394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sidRPr="008A5850">
        <w:rPr>
          <w:rFonts w:ascii="Times New Roman" w:hAnsi="Times New Roman"/>
          <w:b/>
        </w:rPr>
        <w:t xml:space="preserve">Proposal </w:t>
      </w:r>
      <w:r w:rsidR="00722B70">
        <w:rPr>
          <w:rFonts w:ascii="Times New Roman" w:hAnsi="Times New Roman"/>
          <w:b/>
          <w:noProof/>
        </w:rPr>
        <w:t>4</w:t>
      </w:r>
      <w:r w:rsidR="00722B70">
        <w:rPr>
          <w:rFonts w:ascii="Times New Roman" w:hAnsi="Times New Roman"/>
          <w:b/>
        </w:rPr>
        <w:t>: PDCCH monitoring capability for a serving cell is the capability for its active BWP or configured first active BWP when it is deactivated</w:t>
      </w:r>
      <w:r w:rsidR="00722B70" w:rsidRPr="009A2488">
        <w:rPr>
          <w:rFonts w:ascii="Times New Roman" w:hAnsi="Times New Roman"/>
          <w:b/>
        </w:rPr>
        <w:t>.</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725220C7" w14:textId="0D65DEF7"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5</w:t>
      </w:r>
      <w:r w:rsidR="00722B70">
        <w:rPr>
          <w:rFonts w:ascii="Times New Roman" w:hAnsi="Times New Roman"/>
          <w:b/>
        </w:rPr>
        <w:t>: For NR Rel-17 UEs, supported (X, Y) value should be determined first and then decide corresponding BD/CCE budget value for each (X, Y) case by case.</w:t>
      </w:r>
      <w:r>
        <w:rPr>
          <w:rFonts w:ascii="Times New Roman" w:eastAsia="宋体" w:hAnsi="Times New Roman"/>
          <w:lang w:eastAsia="zh-CN"/>
        </w:rPr>
        <w:fldChar w:fldCharType="end"/>
      </w:r>
    </w:p>
    <w:p w14:paraId="59475160" w14:textId="0B34C9D0"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6</w:t>
      </w:r>
      <w:r w:rsidR="00722B70">
        <w:rPr>
          <w:rFonts w:ascii="Times New Roman" w:hAnsi="Times New Roman"/>
          <w:b/>
        </w:rPr>
        <w:t>: For multi-cell operation, the following alternatives could be considered:</w:t>
      </w:r>
      <w:r>
        <w:rPr>
          <w:rFonts w:ascii="Times New Roman" w:eastAsia="宋体" w:hAnsi="Times New Roman"/>
          <w:lang w:eastAsia="zh-CN"/>
        </w:rPr>
        <w:fldChar w:fldCharType="end"/>
      </w:r>
    </w:p>
    <w:p w14:paraId="4B494851" w14:textId="77777777" w:rsid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144C3992" w14:textId="032EE71D" w:rsidR="00F2210B" w:rsidRP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2: </w:t>
      </w:r>
      <w:r w:rsidR="00722B70">
        <w:rPr>
          <w:rFonts w:ascii="Times New Roman" w:eastAsiaTheme="minorEastAsia" w:hAnsi="Times New Roman"/>
          <w:b/>
          <w:lang w:eastAsia="zh-CN"/>
        </w:rPr>
        <w:t xml:space="preserve">Transform </w:t>
      </w:r>
      <w:r>
        <w:rPr>
          <w:rFonts w:ascii="Times New Roman" w:eastAsiaTheme="minorEastAsia" w:hAnsi="Times New Roman"/>
          <w:b/>
          <w:lang w:eastAsia="zh-CN"/>
        </w:rPr>
        <w:t>the serving cell with multi-slot-based capability to equivalent serving cell with slot-based capability for further BD/CCE budget calculation</w:t>
      </w:r>
    </w:p>
    <w:p w14:paraId="6F117714" w14:textId="1EDA1DF0"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7</w:t>
      </w:r>
      <w:r w:rsidR="00722B70">
        <w:rPr>
          <w:rFonts w:ascii="Times New Roman" w:hAnsi="Times New Roman"/>
          <w:b/>
        </w:rPr>
        <w:t xml:space="preserve">: In </w:t>
      </w:r>
      <w:r w:rsidR="00722B70" w:rsidRPr="00921FAB">
        <w:rPr>
          <w:rFonts w:ascii="Times New Roman" w:hAnsi="Times New Roman"/>
          <w:b/>
        </w:rPr>
        <w:t>multi-slot-based PDCCH monitoring capability case, PDCCH candidates could be allocated to multiple slots in granularity of SS and slot</w:t>
      </w:r>
      <w:r w:rsidR="00722B70">
        <w:rPr>
          <w:rFonts w:ascii="Times New Roman" w:hAnsi="Times New Roman"/>
          <w:b/>
        </w:rPr>
        <w:t>.</w:t>
      </w:r>
      <w:r>
        <w:rPr>
          <w:rFonts w:ascii="Times New Roman" w:eastAsia="宋体" w:hAnsi="Times New Roman"/>
          <w:lang w:eastAsia="zh-CN"/>
        </w:rPr>
        <w:fldChar w:fldCharType="end"/>
      </w:r>
    </w:p>
    <w:p w14:paraId="33B97E7B" w14:textId="3939F8E8"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22B70">
        <w:rPr>
          <w:rFonts w:ascii="Times New Roman" w:hAnsi="Times New Roman"/>
          <w:b/>
        </w:rPr>
        <w:t xml:space="preserve">Proposal </w:t>
      </w:r>
      <w:r w:rsidR="00722B70">
        <w:rPr>
          <w:rFonts w:ascii="Times New Roman" w:hAnsi="Times New Roman"/>
          <w:b/>
          <w:noProof/>
        </w:rPr>
        <w:t>8</w:t>
      </w:r>
      <w:r w:rsidR="00722B70">
        <w:rPr>
          <w:rFonts w:ascii="Times New Roman" w:hAnsi="Times New Roman"/>
          <w:b/>
        </w:rPr>
        <w:t>: Search space configuration should be improved for 480K/960K SCS.</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26" w:name="_Ref37345407"/>
      <w:bookmarkStart w:id="27" w:name="_Ref32419540"/>
      <w:bookmarkStart w:id="28"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26"/>
      <w:bookmarkEnd w:id="27"/>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28"/>
    </w:p>
    <w:p w14:paraId="2D841ED6" w14:textId="399B74C4" w:rsidR="00164A11" w:rsidRDefault="002564B7" w:rsidP="00785F8D">
      <w:pPr>
        <w:pStyle w:val="a0"/>
        <w:numPr>
          <w:ilvl w:val="0"/>
          <w:numId w:val="10"/>
        </w:numPr>
        <w:rPr>
          <w:rFonts w:ascii="Times New Roman" w:eastAsia="宋体" w:hAnsi="Times New Roman"/>
          <w:lang w:eastAsia="zh-CN"/>
        </w:rPr>
      </w:pPr>
      <w:bookmarkStart w:id="29" w:name="_Ref61442725"/>
      <w:r w:rsidRPr="00785F8D">
        <w:rPr>
          <w:rFonts w:ascii="Times New Roman" w:eastAsia="宋体" w:hAnsi="Times New Roman" w:hint="eastAsia"/>
          <w:lang w:eastAsia="zh-CN"/>
        </w:rPr>
        <w:t>T</w:t>
      </w:r>
      <w:r w:rsidRPr="00785F8D">
        <w:rPr>
          <w:rFonts w:ascii="Times New Roman" w:eastAsia="宋体" w:hAnsi="Times New Roman"/>
          <w:lang w:eastAsia="zh-CN"/>
        </w:rPr>
        <w:t>R 38.822 v15.0.1, User Equipment (UE) feature list, July 2019.</w:t>
      </w:r>
      <w:bookmarkEnd w:id="29"/>
    </w:p>
    <w:p w14:paraId="1BDB6117" w14:textId="314C5385" w:rsidR="0060194D" w:rsidRPr="0060194D" w:rsidRDefault="0060194D" w:rsidP="0060194D">
      <w:pPr>
        <w:pStyle w:val="a0"/>
        <w:numPr>
          <w:ilvl w:val="0"/>
          <w:numId w:val="10"/>
        </w:numPr>
        <w:rPr>
          <w:rFonts w:ascii="Times New Roman" w:eastAsia="宋体" w:hAnsi="Times New Roman"/>
          <w:lang w:eastAsia="zh-CN"/>
        </w:rPr>
      </w:pPr>
      <w:bookmarkStart w:id="30" w:name="_Ref67996803"/>
      <w:r>
        <w:rPr>
          <w:rFonts w:ascii="Times New Roman" w:eastAsia="宋体" w:hAnsi="Times New Roman" w:hint="eastAsia"/>
          <w:lang w:eastAsia="zh-CN"/>
        </w:rPr>
        <w:lastRenderedPageBreak/>
        <w:t>T</w:t>
      </w:r>
      <w:r>
        <w:rPr>
          <w:rFonts w:ascii="Times New Roman" w:eastAsia="宋体" w:hAnsi="Times New Roman"/>
          <w:lang w:eastAsia="zh-CN"/>
        </w:rPr>
        <w:t xml:space="preserve">S 38.306 v15.5.0,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March 2019.</w:t>
      </w:r>
      <w:bookmarkEnd w:id="30"/>
    </w:p>
    <w:p w14:paraId="6BDE91BF" w14:textId="4C95CECC" w:rsidR="00EB7B0B" w:rsidRDefault="0060194D" w:rsidP="00785F8D">
      <w:pPr>
        <w:pStyle w:val="a0"/>
        <w:numPr>
          <w:ilvl w:val="0"/>
          <w:numId w:val="10"/>
        </w:numPr>
        <w:rPr>
          <w:rFonts w:ascii="Times New Roman" w:eastAsia="宋体" w:hAnsi="Times New Roman"/>
          <w:lang w:eastAsia="zh-CN"/>
        </w:rPr>
      </w:pPr>
      <w:bookmarkStart w:id="31" w:name="_Ref67997546"/>
      <w:r>
        <w:rPr>
          <w:rFonts w:ascii="Times New Roman" w:eastAsia="宋体" w:hAnsi="Times New Roman" w:hint="eastAsia"/>
          <w:lang w:eastAsia="zh-CN"/>
        </w:rPr>
        <w:t>T</w:t>
      </w:r>
      <w:r>
        <w:rPr>
          <w:rFonts w:ascii="Times New Roman" w:eastAsia="宋体" w:hAnsi="Times New Roman"/>
          <w:lang w:eastAsia="zh-CN"/>
        </w:rPr>
        <w:t xml:space="preserve">S 38.306 v16.3.0,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Dec. 2021.</w:t>
      </w:r>
      <w:bookmarkEnd w:id="31"/>
    </w:p>
    <w:p w14:paraId="2A2B4A58" w14:textId="7C2FF98E" w:rsidR="00F87818" w:rsidRDefault="00F87818" w:rsidP="00785F8D">
      <w:pPr>
        <w:pStyle w:val="a0"/>
        <w:numPr>
          <w:ilvl w:val="0"/>
          <w:numId w:val="10"/>
        </w:numPr>
        <w:rPr>
          <w:rFonts w:ascii="Times New Roman" w:eastAsia="宋体" w:hAnsi="Times New Roman"/>
          <w:lang w:eastAsia="zh-CN"/>
        </w:rPr>
      </w:pPr>
      <w:r>
        <w:rPr>
          <w:rFonts w:ascii="Times New Roman" w:eastAsia="宋体" w:hAnsi="Times New Roman"/>
          <w:lang w:eastAsia="zh-CN"/>
        </w:rPr>
        <w:t>Chairman Notes, RAN1 104 e-meeting, February 2021.</w:t>
      </w:r>
    </w:p>
    <w:p w14:paraId="5785C5B4" w14:textId="6001649D" w:rsidR="00F2210B" w:rsidRDefault="00F2210B" w:rsidP="00785F8D">
      <w:pPr>
        <w:pStyle w:val="a0"/>
        <w:numPr>
          <w:ilvl w:val="0"/>
          <w:numId w:val="10"/>
        </w:numPr>
        <w:rPr>
          <w:rFonts w:ascii="Times New Roman" w:eastAsia="宋体" w:hAnsi="Times New Roman"/>
          <w:lang w:eastAsia="zh-CN"/>
        </w:rPr>
      </w:pPr>
      <w:bookmarkStart w:id="32" w:name="_Ref78903767"/>
      <w:r>
        <w:rPr>
          <w:rFonts w:ascii="Times New Roman" w:eastAsia="宋体" w:hAnsi="Times New Roman" w:hint="eastAsia"/>
          <w:lang w:eastAsia="zh-CN"/>
        </w:rPr>
        <w:t>C</w:t>
      </w:r>
      <w:r>
        <w:rPr>
          <w:rFonts w:ascii="Times New Roman" w:eastAsia="宋体" w:hAnsi="Times New Roman"/>
          <w:lang w:eastAsia="zh-CN"/>
        </w:rPr>
        <w:t xml:space="preserve">hairman Notes, RAN1 104bis e-meeting, </w:t>
      </w:r>
      <w:r w:rsidR="0076788B">
        <w:rPr>
          <w:rFonts w:ascii="Times New Roman" w:eastAsia="宋体" w:hAnsi="Times New Roman"/>
          <w:lang w:eastAsia="zh-CN"/>
        </w:rPr>
        <w:t>April 2021.</w:t>
      </w:r>
      <w:bookmarkEnd w:id="32"/>
    </w:p>
    <w:p w14:paraId="307DC150" w14:textId="0FB03529" w:rsidR="00FF6F56" w:rsidRPr="00785F8D" w:rsidRDefault="00FF6F56" w:rsidP="00785F8D">
      <w:pPr>
        <w:pStyle w:val="a0"/>
        <w:numPr>
          <w:ilvl w:val="0"/>
          <w:numId w:val="10"/>
        </w:numPr>
        <w:rPr>
          <w:rFonts w:ascii="Times New Roman" w:eastAsia="宋体" w:hAnsi="Times New Roman"/>
          <w:lang w:eastAsia="zh-CN"/>
        </w:rPr>
      </w:pPr>
      <w:bookmarkStart w:id="33" w:name="_Ref83910221"/>
      <w:r>
        <w:rPr>
          <w:rFonts w:ascii="Times New Roman" w:eastAsia="宋体" w:hAnsi="Times New Roman"/>
          <w:lang w:eastAsia="zh-CN"/>
        </w:rPr>
        <w:t>Chairman Notes, RAN1 106 e-meeting, August 2021.</w:t>
      </w:r>
      <w:bookmarkEnd w:id="33"/>
    </w:p>
    <w:p w14:paraId="46374C2B" w14:textId="4FCB9E21" w:rsidR="0092088C" w:rsidRDefault="00785F8D" w:rsidP="00F87818">
      <w:pPr>
        <w:pStyle w:val="a0"/>
        <w:numPr>
          <w:ilvl w:val="0"/>
          <w:numId w:val="10"/>
        </w:numPr>
        <w:rPr>
          <w:rFonts w:ascii="Times New Roman" w:eastAsia="宋体" w:hAnsi="Times New Roman"/>
          <w:lang w:eastAsia="zh-CN"/>
        </w:rPr>
      </w:pPr>
      <w:bookmarkStart w:id="34" w:name="_Ref61893771"/>
      <w:r w:rsidRPr="00785F8D">
        <w:rPr>
          <w:rFonts w:ascii="Times New Roman" w:eastAsia="宋体" w:hAnsi="Times New Roman"/>
          <w:lang w:eastAsia="zh-CN"/>
        </w:rPr>
        <w:t xml:space="preserve">TS </w:t>
      </w:r>
      <w:r>
        <w:rPr>
          <w:rFonts w:ascii="Times New Roman" w:eastAsia="宋体" w:hAnsi="Times New Roman"/>
          <w:lang w:eastAsia="zh-CN"/>
        </w:rPr>
        <w:t>38.213 v16.</w:t>
      </w:r>
      <w:r w:rsidR="00C417D1">
        <w:rPr>
          <w:rFonts w:ascii="Times New Roman" w:eastAsia="宋体" w:hAnsi="Times New Roman"/>
          <w:lang w:eastAsia="zh-CN"/>
        </w:rPr>
        <w:t>4</w:t>
      </w:r>
      <w:r>
        <w:rPr>
          <w:rFonts w:ascii="Times New Roman" w:eastAsia="宋体" w:hAnsi="Times New Roman"/>
          <w:lang w:eastAsia="zh-CN"/>
        </w:rPr>
        <w:t xml:space="preserve">.0, </w:t>
      </w:r>
      <w:r w:rsidRPr="00785F8D">
        <w:rPr>
          <w:rFonts w:ascii="Times New Roman" w:eastAsia="宋体" w:hAnsi="Times New Roman"/>
          <w:lang w:eastAsia="zh-CN"/>
        </w:rPr>
        <w:t>Physical layer procedures for control</w:t>
      </w:r>
      <w:r>
        <w:rPr>
          <w:rFonts w:ascii="Times New Roman" w:eastAsia="宋体" w:hAnsi="Times New Roman"/>
          <w:lang w:eastAsia="zh-CN"/>
        </w:rPr>
        <w:t>, Sept. 2020.</w:t>
      </w:r>
      <w:bookmarkEnd w:id="34"/>
    </w:p>
    <w:p w14:paraId="517E3725" w14:textId="273EE2C6" w:rsidR="001C4458" w:rsidRPr="00F87818" w:rsidRDefault="001C4458" w:rsidP="00F87818">
      <w:pPr>
        <w:pStyle w:val="a0"/>
        <w:numPr>
          <w:ilvl w:val="0"/>
          <w:numId w:val="10"/>
        </w:numPr>
        <w:rPr>
          <w:rFonts w:ascii="Times New Roman" w:eastAsia="宋体" w:hAnsi="Times New Roman"/>
          <w:lang w:eastAsia="zh-CN"/>
        </w:rPr>
      </w:pPr>
      <w:bookmarkStart w:id="35" w:name="_Ref68104598"/>
      <w:r>
        <w:rPr>
          <w:rFonts w:ascii="Times New Roman" w:eastAsia="宋体" w:hAnsi="Times New Roman" w:hint="eastAsia"/>
          <w:lang w:eastAsia="zh-CN"/>
        </w:rPr>
        <w:t>T</w:t>
      </w:r>
      <w:r>
        <w:rPr>
          <w:rFonts w:ascii="Times New Roman" w:eastAsia="宋体" w:hAnsi="Times New Roman"/>
          <w:lang w:eastAsia="zh-CN"/>
        </w:rPr>
        <w:t xml:space="preserve">S 38.331 v16.3.1, </w:t>
      </w:r>
      <w:r w:rsidRPr="001C4458">
        <w:rPr>
          <w:rFonts w:ascii="Times New Roman" w:eastAsia="宋体" w:hAnsi="Times New Roman"/>
          <w:lang w:eastAsia="zh-CN"/>
        </w:rPr>
        <w:t>Radio Resource Control (RRC) protocol specification</w:t>
      </w:r>
      <w:r>
        <w:rPr>
          <w:rFonts w:ascii="Times New Roman" w:eastAsia="宋体" w:hAnsi="Times New Roman"/>
          <w:lang w:eastAsia="zh-CN"/>
        </w:rPr>
        <w:t>, Jan. 2021.</w:t>
      </w:r>
      <w:bookmarkEnd w:id="35"/>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32910" w14:textId="77777777" w:rsidR="00146373" w:rsidRDefault="00146373">
      <w:r>
        <w:separator/>
      </w:r>
    </w:p>
  </w:endnote>
  <w:endnote w:type="continuationSeparator" w:id="0">
    <w:p w14:paraId="7A5A32CE" w14:textId="77777777" w:rsidR="00146373" w:rsidRDefault="0014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A98B6" w14:textId="77777777" w:rsidR="00146373" w:rsidRDefault="00146373">
      <w:r>
        <w:separator/>
      </w:r>
    </w:p>
  </w:footnote>
  <w:footnote w:type="continuationSeparator" w:id="0">
    <w:p w14:paraId="44D9182F" w14:textId="77777777" w:rsidR="00146373" w:rsidRDefault="0014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1BA6EAF"/>
    <w:multiLevelType w:val="multilevel"/>
    <w:tmpl w:val="A28C7B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4"/>
  </w:num>
  <w:num w:numId="3">
    <w:abstractNumId w:val="31"/>
  </w:num>
  <w:num w:numId="4">
    <w:abstractNumId w:val="18"/>
  </w:num>
  <w:num w:numId="5">
    <w:abstractNumId w:val="19"/>
  </w:num>
  <w:num w:numId="6">
    <w:abstractNumId w:val="30"/>
  </w:num>
  <w:num w:numId="7">
    <w:abstractNumId w:val="13"/>
  </w:num>
  <w:num w:numId="8">
    <w:abstractNumId w:val="17"/>
  </w:num>
  <w:num w:numId="9">
    <w:abstractNumId w:val="35"/>
  </w:num>
  <w:num w:numId="10">
    <w:abstractNumId w:val="32"/>
  </w:num>
  <w:num w:numId="11">
    <w:abstractNumId w:val="26"/>
  </w:num>
  <w:num w:numId="12">
    <w:abstractNumId w:val="16"/>
  </w:num>
  <w:num w:numId="13">
    <w:abstractNumId w:val="3"/>
  </w:num>
  <w:num w:numId="14">
    <w:abstractNumId w:val="33"/>
  </w:num>
  <w:num w:numId="15">
    <w:abstractNumId w:val="15"/>
  </w:num>
  <w:num w:numId="16">
    <w:abstractNumId w:val="4"/>
  </w:num>
  <w:num w:numId="17">
    <w:abstractNumId w:val="6"/>
  </w:num>
  <w:num w:numId="18">
    <w:abstractNumId w:val="33"/>
  </w:num>
  <w:num w:numId="19">
    <w:abstractNumId w:val="11"/>
  </w:num>
  <w:num w:numId="20">
    <w:abstractNumId w:val="23"/>
  </w:num>
  <w:num w:numId="21">
    <w:abstractNumId w:val="9"/>
  </w:num>
  <w:num w:numId="22">
    <w:abstractNumId w:val="14"/>
  </w:num>
  <w:num w:numId="23">
    <w:abstractNumId w:val="20"/>
  </w:num>
  <w:num w:numId="24">
    <w:abstractNumId w:val="2"/>
  </w:num>
  <w:num w:numId="25">
    <w:abstractNumId w:val="10"/>
  </w:num>
  <w:num w:numId="26">
    <w:abstractNumId w:val="25"/>
  </w:num>
  <w:num w:numId="27">
    <w:abstractNumId w:val="27"/>
  </w:num>
  <w:num w:numId="28">
    <w:abstractNumId w:val="0"/>
  </w:num>
  <w:num w:numId="29">
    <w:abstractNumId w:val="1"/>
  </w:num>
  <w:num w:numId="30">
    <w:abstractNumId w:val="21"/>
  </w:num>
  <w:num w:numId="31">
    <w:abstractNumId w:val="12"/>
  </w:num>
  <w:num w:numId="32">
    <w:abstractNumId w:val="22"/>
  </w:num>
  <w:num w:numId="33">
    <w:abstractNumId w:val="34"/>
  </w:num>
  <w:num w:numId="34">
    <w:abstractNumId w:val="8"/>
  </w:num>
  <w:num w:numId="35">
    <w:abstractNumId w:val="28"/>
  </w:num>
  <w:num w:numId="36">
    <w:abstractNumId w:val="7"/>
  </w:num>
  <w:num w:numId="37">
    <w:abstractNumId w:val="5"/>
  </w:num>
  <w:num w:numId="3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62"/>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CD6"/>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373"/>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6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54A"/>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D35"/>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377"/>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B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5A0"/>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4FAC"/>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651F"/>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B70"/>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711"/>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02A"/>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5FF1"/>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D60"/>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85B"/>
    <w:rsid w:val="00C34E7E"/>
    <w:rsid w:val="00C353DD"/>
    <w:rsid w:val="00C35693"/>
    <w:rsid w:val="00C35EC7"/>
    <w:rsid w:val="00C361F4"/>
    <w:rsid w:val="00C366CB"/>
    <w:rsid w:val="00C367A9"/>
    <w:rsid w:val="00C367E8"/>
    <w:rsid w:val="00C37920"/>
    <w:rsid w:val="00C4003A"/>
    <w:rsid w:val="00C4082C"/>
    <w:rsid w:val="00C410CC"/>
    <w:rsid w:val="00C415D1"/>
    <w:rsid w:val="00C417D1"/>
    <w:rsid w:val="00C41EFB"/>
    <w:rsid w:val="00C41F5E"/>
    <w:rsid w:val="00C421E8"/>
    <w:rsid w:val="00C4252E"/>
    <w:rsid w:val="00C42733"/>
    <w:rsid w:val="00C42915"/>
    <w:rsid w:val="00C434D0"/>
    <w:rsid w:val="00C435AB"/>
    <w:rsid w:val="00C4469B"/>
    <w:rsid w:val="00C44B7B"/>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6FB"/>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4DF"/>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E39"/>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3F06"/>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330B"/>
    <w:rsid w:val="00FE3798"/>
    <w:rsid w:val="00FE3D94"/>
    <w:rsid w:val="00FE5136"/>
    <w:rsid w:val="00FE54C1"/>
    <w:rsid w:val="00FE5E4B"/>
    <w:rsid w:val="00FE5EF4"/>
    <w:rsid w:val="00FE5F32"/>
    <w:rsid w:val="00FE63A0"/>
    <w:rsid w:val="00FE63D1"/>
    <w:rsid w:val="00FE6573"/>
    <w:rsid w:val="00FE67D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F56"/>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B10B3-AD95-49BC-BDE7-E8056F4C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4155</Words>
  <Characters>23689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4</cp:revision>
  <cp:lastPrinted>2011-08-03T09:36:00Z</cp:lastPrinted>
  <dcterms:created xsi:type="dcterms:W3CDTF">2021-09-30T08:04:00Z</dcterms:created>
  <dcterms:modified xsi:type="dcterms:W3CDTF">2021-09-30T08:07:00Z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